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FF" w:rsidRPr="009E364E" w:rsidRDefault="005D1705" w:rsidP="00ED3CDC">
      <w:pPr>
        <w:pStyle w:val="a3"/>
        <w:numPr>
          <w:ilvl w:val="0"/>
          <w:numId w:val="2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E3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осуществления заготовки и сбора дикорастущих плодов, ягод, орехов, грибов, других пригодных для употребления в пищу лесных ресурсов (пищевых лесных ресурсов), а также недревесных лесных ресурсов на территории </w:t>
      </w:r>
      <w:r w:rsidR="00356BF2" w:rsidRPr="009E3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Приморского</w:t>
      </w:r>
      <w:r w:rsidRPr="009E3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края</w:t>
      </w:r>
      <w:r w:rsidR="00B35E64" w:rsidRPr="009E3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146B" w:rsidRPr="009E364E" w:rsidRDefault="00BF146B" w:rsidP="00ED3CDC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2FF" w:rsidRPr="009E364E" w:rsidRDefault="000D52FF" w:rsidP="00ED3CD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hAnsi="Times New Roman" w:cs="Times New Roman"/>
          <w:sz w:val="28"/>
          <w:szCs w:val="28"/>
        </w:rPr>
        <w:t>В соответствии со ст. 11 Лесного кодекса Российской Федерации граждане имеют права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недревесных лесных ресурсов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2FF" w:rsidRPr="009E364E" w:rsidRDefault="000D52FF" w:rsidP="00ED3CD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приморского края от 23.10.2007 № 141-КЗ «Об использовании лесов в Приморском крае» </w:t>
      </w:r>
      <w:r w:rsidR="00BF146B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Закон № 141-КЗ)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использования лесов в Приморском крае в целях заготовки пищевых лесных ресурсов и сбора лекарственных растений гражданами для собственных нужд, заготовки и сбора недревесных лесных ресурсов гражданами для собственных нужд, порядок и нормативы заготовки древесины гражданами для собственных нужд, а также исключительные случаи заготовки древесины на основании договора купли-продажи лесных насаждений в Приморском крае. </w:t>
      </w:r>
    </w:p>
    <w:p w:rsidR="00151B4B" w:rsidRPr="009E364E" w:rsidRDefault="00151B4B" w:rsidP="00ED3CD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обязаны соблюдать правила пожарной безопасности в лесах, правила санитарной безопасности в лесах, правила лесовосстановления и правила ухода за лесами. </w:t>
      </w:r>
    </w:p>
    <w:p w:rsidR="000D52FF" w:rsidRPr="009E364E" w:rsidRDefault="000D52FF" w:rsidP="00ED3CD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запрещается использовать для заготовки и сбора недревесных лесных ресурсов, для заготовки пищевых лесных ресурсов и сбора лекарственных растений виды растений и грибов, занесенные в Красную книгу Российской Федерации, Красную книгу Приморского края или признаваемые наркотическими средствами в соответствии с Федеральным законом от 8.01.1998 года № 3-ФЗ «О наркотических средствах и психотропных веществах». </w:t>
      </w:r>
    </w:p>
    <w:p w:rsidR="000D52FF" w:rsidRPr="009E364E" w:rsidRDefault="00151B4B" w:rsidP="00ED3CD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2FF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оличественны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52FF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качественны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52FF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2FF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насаждений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зависимости от вида пищевых лесных ресурсов, лекарственных растений и недревесных лесных ресурсов.</w:t>
      </w:r>
    </w:p>
    <w:p w:rsidR="00151B4B" w:rsidRPr="009E364E" w:rsidRDefault="00151B4B" w:rsidP="00ED3CD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заготовка побегов папоротника-орляка и других видов папоротника должна вестись способами, не ухудшающими состояние их заросли, и в объемах, обеспечивающих своевременное воспроизводство их запасов. Оптимальная высота побегов, пригодных к сбору, - от 20 - 25 см до 30 - 40 см, в зависимости от района за</w:t>
      </w:r>
      <w:r w:rsidR="00BF146B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готовки и условий произрастания (п. 5 ст. 4 Закона № 141-КЗ). </w:t>
      </w:r>
    </w:p>
    <w:p w:rsidR="00BF146B" w:rsidRPr="009E364E" w:rsidRDefault="00BF146B" w:rsidP="00ED3CD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лекарственных растений (листьев, цветов, плодов, почек, корней, корневищ, клубней травянистых растений и других лекарственных ресурсов) должны производиться способами и в объемах, обеспечивающих своевременное восстановление растений и воспроизводство запасов сырья. Повторный сбор лекарственных растений в одной и той же заросли допускается только после полного восстановления запасов сырья конкретного вида растения (п. 7 ст. 4 Закона № 141-КЗ).</w:t>
      </w:r>
    </w:p>
    <w:p w:rsidR="00262E1C" w:rsidRPr="009E364E" w:rsidRDefault="00262E1C" w:rsidP="00ED3CD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3D4" w:rsidRPr="009E364E" w:rsidRDefault="005D1705" w:rsidP="00ED3CDC">
      <w:pPr>
        <w:pStyle w:val="a3"/>
        <w:numPr>
          <w:ilvl w:val="0"/>
          <w:numId w:val="2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посещения</w:t>
      </w:r>
      <w:r w:rsidR="00262E1C"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особо охраняем</w:t>
      </w:r>
      <w:r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262E1C"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природн</w:t>
      </w:r>
      <w:r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ых </w:t>
      </w:r>
      <w:r w:rsidR="00262E1C"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343D4"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62E1C" w:rsidRPr="009E364E" w:rsidRDefault="00262E1C" w:rsidP="00ED3CD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 ст. 5.1 Федерального закона от 14.03.1995 № 33-ФЗ «Об особо охраняемых природных территориях» (далее – Закон № 33-ФЗ) посещение физическими лицами особо охраняемых природных территорий</w:t>
      </w:r>
      <w:r w:rsidR="00ED2869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ООПТ)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целях туризма, осуществляется в соответствии с установленным для таких территорий режимом особой охраны.</w:t>
      </w:r>
    </w:p>
    <w:p w:rsidR="00262E1C" w:rsidRPr="009E364E" w:rsidRDefault="00262E1C" w:rsidP="00ED3CD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не проживающие в населенных пунктах, расположенных в границах особо охраняемых природных территорий, могут посещать такие территории бесплатно или за плату.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dst100008" w:history="1">
        <w:r w:rsidRPr="009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указанной платы, а также случаи освобождения от взимания платы устанавливаются Правительством Российской Федерации (п. 2 ст. 5.1 Закона № 33-ФЗ).</w:t>
      </w:r>
    </w:p>
    <w:p w:rsidR="000D52FF" w:rsidRPr="009E364E" w:rsidRDefault="00ED3CDC" w:rsidP="00ED3CD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E1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определения платы для физических лиц, не проживающих в населенных пунктах, расположенных в границах особо охраняемых природных территорий, за посещение особо охраняемых природных территорий и установления случаев освобождения от взимания платы определены постановлением Правительства Российской Федерации от 13.07.2020 №1039 (далее – Правила).</w:t>
      </w:r>
    </w:p>
    <w:p w:rsidR="00262E1C" w:rsidRPr="009E364E" w:rsidRDefault="00262E1C" w:rsidP="00ED3CDC">
      <w:pPr>
        <w:shd w:val="clear" w:color="auto" w:fill="FFFFFF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 Правил, размер платы устанавливается для каждой особо охраняемой природной территории федеральными государственными бюджетными учреждениями, осуществляющими управление соответствующими особо охраняемыми природными территориями федерального значения, по согласованию с уполномоченным федеральным органом исполнительной власти, в ведении которого находятся такие учреждения.</w:t>
      </w:r>
    </w:p>
    <w:p w:rsidR="00262E1C" w:rsidRPr="009E364E" w:rsidRDefault="00262E1C" w:rsidP="00ED3CDC">
      <w:pPr>
        <w:shd w:val="clear" w:color="auto" w:fill="FFFFFF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9 правил определен перечень категорий физических лиц, которые освобождаются от взимания платы: инвалиды войны, участники Великой Отечественной войны, лица, удостоенные званий Героя Советского Союза, Героя Российской Федерации или являющиеся полными кавалерами ордена Славы, ветераны боевых действий,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г. по 3 сентября 1945 г., лица, награжденные знаком «Жителю блокадного Ленинграда», инвалиды (в том числе дети-инвалиды) и сопровождающие их лица,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граждан, дети дошкольного и школьного возраста, малоимущие семьи, граждане Российской Федерации пенсионного возраста и др.</w:t>
      </w:r>
    </w:p>
    <w:p w:rsidR="00262E1C" w:rsidRPr="009E364E" w:rsidRDefault="00262E1C" w:rsidP="00ED3CDC">
      <w:pPr>
        <w:shd w:val="clear" w:color="auto" w:fill="FFFFFF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установленной плате размещается на официальных сайтах учреждений и органов, осуществляющих управление соответствующими особо охраняемыми природными территориями, в сети «Интернет», а также на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специально оборудованных информационных стендах, размещаемых в доступных для физических лиц местах в границах </w:t>
      </w:r>
      <w:r w:rsidR="00ED2869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ООПТ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10 Правил).</w:t>
      </w:r>
    </w:p>
    <w:p w:rsidR="00EA19B0" w:rsidRPr="009E364E" w:rsidRDefault="00EA19B0" w:rsidP="00ED3CDC">
      <w:pPr>
        <w:shd w:val="clear" w:color="auto" w:fill="FFFFFF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режима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ООПТ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гражданско-правовая, дисциплинарная,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и уголовная ответственность.</w:t>
      </w:r>
    </w:p>
    <w:p w:rsidR="00EA19B0" w:rsidRPr="009E364E" w:rsidRDefault="00EA19B0" w:rsidP="00ED3CDC">
      <w:pPr>
        <w:shd w:val="clear" w:color="auto" w:fill="FFFFFF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административная ответственность за нарушение правил охраны и использования природных ресурсов на особо охраняемых природных территориях установлена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8.39 Кодекса Российской Федерации об административных правонарушениях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предусматривает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таковой.</w:t>
      </w:r>
    </w:p>
    <w:p w:rsidR="00EA19B0" w:rsidRDefault="00EA19B0" w:rsidP="00ED28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за нарушение режима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ООПТ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статьей 262</w:t>
      </w:r>
      <w:r w:rsidR="00356BF2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869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(нарушение режима особо охраняемых природных территорий и природных объектов)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в случае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режима ООПТ, повлекше</w:t>
      </w:r>
      <w:r w:rsidR="00356BF2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причинение значительного ущерба.</w:t>
      </w:r>
    </w:p>
    <w:p w:rsidR="009E364E" w:rsidRPr="009E364E" w:rsidRDefault="009E364E" w:rsidP="00ED28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7DB" w:rsidRPr="009E364E" w:rsidRDefault="005D1705" w:rsidP="00ED3CD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7D67DB"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изъяти</w:t>
      </w:r>
      <w:r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7D67DB"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животных при ликвидации указанных очагов</w:t>
      </w:r>
      <w:r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особо опасных болезней животных,</w:t>
      </w:r>
      <w:r w:rsidR="007D67DB"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получения</w:t>
      </w:r>
      <w:r w:rsidR="007D67DB"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компенсаци</w:t>
      </w:r>
      <w:r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D67DB"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ущерба, понесенного в результате изъятия животных.</w:t>
      </w:r>
    </w:p>
    <w:p w:rsidR="007D67DB" w:rsidRPr="009E364E" w:rsidRDefault="007D67DB" w:rsidP="00ED3CDC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положениям ст. 19 Закона РФ от 14.05.1993 № 4979-1 «О ветеринарии» при ликвидации очагов особо опасных болезней животных по решениям высших исполнительных органов субъектов Российской Федерации, может производиться в случаях, установленных законодательством Российской Федерации в области ветеринарии, изъятие животных и (или) продукции животного происхождения для целей их утилизации с выдачей собственнику соответствующего документа о таком изъятии.</w:t>
      </w:r>
    </w:p>
    <w:p w:rsidR="007D67DB" w:rsidRPr="009E364E" w:rsidRDefault="007D67DB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изъятия животных и (или) продукции животного происхождения при ликвидации очагов особо опасных болезней животных утверждены постановлением Правительства Российской Федерации от 26</w:t>
      </w:r>
      <w:r w:rsidR="00947AFF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г. № 310 </w:t>
      </w:r>
      <w:r w:rsidR="00947AFF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Правила), согласно п. 9 которого граждане и юридические лица имеют право на возмещение ущерба, понесенного ими в результате изъятия животных или продуктов животноводства, в размере стоимости изъятого в соответствии с порядком расходования средств бюджета субъекта Российской Федерации.</w:t>
      </w:r>
    </w:p>
    <w:p w:rsidR="00947AFF" w:rsidRPr="009E364E" w:rsidRDefault="0035232A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947AFF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47AFF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законодательства Российской Федерации в области ветеринарии со стороны собственника и (или) владельца животных и (или) продукции животного происхождения размер возмещения стоимости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ущерба</w:t>
      </w:r>
      <w:r w:rsidR="00947AFF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уменьшен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947AFF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47AFF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возмещении может быть отказано. </w:t>
      </w:r>
    </w:p>
    <w:p w:rsidR="0035232A" w:rsidRPr="009E364E" w:rsidRDefault="00947AFF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случаев, при которых размер возмещения ущерба может быть уменьшен, порядок уменьшения такого размера и перечень случаев, при которых в возмещении ущерба может быть отказано, </w:t>
      </w:r>
      <w:r w:rsidR="0035232A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="0035232A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постановлениями</w:t>
      </w:r>
      <w:r w:rsidR="0035232A" w:rsidRPr="009E364E">
        <w:rPr>
          <w:rFonts w:ascii="Times New Roman" w:hAnsi="Times New Roman" w:cs="Times New Roman"/>
          <w:sz w:val="28"/>
          <w:szCs w:val="28"/>
        </w:rPr>
        <w:t xml:space="preserve"> </w:t>
      </w:r>
      <w:r w:rsidR="0035232A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01.02.2023 № 139 и от 01.02.2023 №140 соответственно.</w:t>
      </w:r>
    </w:p>
    <w:p w:rsidR="0035232A" w:rsidRPr="009E364E" w:rsidRDefault="0035232A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возмещения ущерба, понесенного собственниками животных и (или) продукции животного происхождения в результате изъятия животных и (или) продукции животного происхождения, является наличие у них акта</w:t>
      </w:r>
      <w:r w:rsidRPr="009E364E">
        <w:rPr>
          <w:rFonts w:ascii="Times New Roman" w:hAnsi="Times New Roman" w:cs="Times New Roman"/>
          <w:sz w:val="28"/>
          <w:szCs w:val="28"/>
        </w:rPr>
        <w:t xml:space="preserve">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изъятии и копии решения высшего исполнительного органа соответствующего субъекта Российской Федерации об организации и проведении изъятия животных и (или) продукции животного происхождения при ликвидации очагов особо опасных болезней животных.</w:t>
      </w:r>
    </w:p>
    <w:p w:rsidR="00950A43" w:rsidRPr="009E364E" w:rsidRDefault="00950A43" w:rsidP="00ED3CDC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B0" w:rsidRPr="009E364E" w:rsidRDefault="005D1705" w:rsidP="00ED3CDC">
      <w:pPr>
        <w:pStyle w:val="a3"/>
        <w:numPr>
          <w:ilvl w:val="0"/>
          <w:numId w:val="2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заготовки или деревьев других хвойных пород для новогодних праздников на территории Приморского края</w:t>
      </w:r>
      <w:r w:rsidR="009566DC"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19B0" w:rsidRPr="009E364E" w:rsidRDefault="00EA19B0" w:rsidP="00ED3CDC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заготовки гражданами, юридическими лицами елей или деревьев других хвойных пород для новогодних праздников допускается статьей 32 Лесного кодекса Российской Федерации 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ЛК РФ)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исключительного случая, предусмотренного законом субъекта Российской Федерации.</w:t>
      </w:r>
    </w:p>
    <w:p w:rsidR="007E02D6" w:rsidRPr="009E364E" w:rsidRDefault="00EA19B0" w:rsidP="00ED3CDC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7E02D6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7E02D6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2D6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приморского края от 23.10.2007 № 141-КЗ «Об использовании лесов в Приморском крае» (далее – Закон № 141-КЗ) ели или деревья других хвойных пород для новогодних праздников, мох, лесная подстилка, камыш, тростник и подобные лесные ресурсы относятся к недревесным лесным ресурсам, заготовка и сбор которых осуществляются в соответствии с 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ЛК РФ</w:t>
      </w:r>
      <w:r w:rsidR="007E02D6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9B0" w:rsidRPr="009E364E" w:rsidRDefault="00EA19B0" w:rsidP="00ED3CDC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елей или деревьев других хвойных пород для новогодних праздников осуществляется на основании договора купли-продажи лесных насаждений без предоставления лесного участка</w:t>
      </w:r>
      <w:r w:rsidR="007E02D6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лесных участках, подлежащих расчистке, определенных лесохозяйственным регламентом (ст. 9.1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02D6" w:rsidRPr="009E364E">
        <w:rPr>
          <w:rFonts w:ascii="Times New Roman" w:hAnsi="Times New Roman" w:cs="Times New Roman"/>
          <w:sz w:val="28"/>
          <w:szCs w:val="28"/>
        </w:rPr>
        <w:t xml:space="preserve"> </w:t>
      </w:r>
      <w:r w:rsidR="007E02D6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141-КЗ).</w:t>
      </w:r>
    </w:p>
    <w:p w:rsidR="00F71F83" w:rsidRPr="009E364E" w:rsidRDefault="009566DC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заключении договоров (далее – заявление), подготовка необходимой документации и заключение договоров осуществляется департаментом лесного хозяйства Приморского края (далее – Департамент) через краевое государственное казенное учреждение «Приморское лесничество» и его филиалы (далее – лесничество) согласно п. 8 Порядка заключения гражданами договоров купли-продажи лесных насаждений для собственных нужд на территории Приморского края, утвержденного постановлением Администрации Приморского края от 01.07.2008 № 147-па (далее – Порядок).</w:t>
      </w:r>
    </w:p>
    <w:p w:rsidR="007822F4" w:rsidRPr="009E364E" w:rsidRDefault="009566DC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заинтересованный в заготовке древесины для собственных нужд, подает лично либо через своего представителя в лесничество, на территории которого предполагается заготовка древесины, заявление </w:t>
      </w:r>
      <w:r w:rsidR="007822F4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документами, указанными в п. 9 Порядка, по результатам рассмотрения которого лесничество либо направляет уведомление о заключении договора гражданину в течение 10 рабочих дней со дня принятия приказа Департаментом о заключении договора с приложением копии приказа по адресу, указанному в </w:t>
      </w:r>
      <w:r w:rsidR="007822F4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заявлении, либо возвращает заявление и прилагаемые к заявлению документы гражданину в течение 21 рабочего дня со дня регистрации заявления путем направления письменного уведомления по почте с указанием причины возврата по основаниям, указанным в п. 11 Порядка. </w:t>
      </w:r>
    </w:p>
    <w:p w:rsidR="007822F4" w:rsidRPr="009E364E" w:rsidRDefault="007822F4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77" w:rsidRPr="009E364E" w:rsidRDefault="00006C77" w:rsidP="00ED3CD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заготовки древесин</w:t>
      </w:r>
      <w:r w:rsidR="006A117E"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собственных нужд</w:t>
      </w:r>
      <w:r w:rsidR="005D1705"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Приморского края.</w:t>
      </w:r>
    </w:p>
    <w:p w:rsidR="00006C77" w:rsidRPr="009E364E" w:rsidRDefault="00006C77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положениям ст. 30 Лесного кодекса российской Федерации Граждане вправе заготавливать древесину для целей отопления, возведения строений и иных собственных нужд на основании договоров купли-продажи лесных насаждений. В местах традиционного проживания и хозяйственной деятельности лиц, относящихся к коренным малочисленным народам Севера, Сибири и Дальнего Востока Российской Федерации и ведущих традиционный образ жизни, эти лица имеют право бесплатно осуществлять заготовку древесины для собственных нужд исходя из нормативов, установленных в соответствии с частью 5 настоящей статьи.</w:t>
      </w:r>
    </w:p>
    <w:p w:rsidR="00006C77" w:rsidRPr="009E364E" w:rsidRDefault="00006C77" w:rsidP="00ED3CDC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приморского края от 23.10.2007 № 141-КЗ «Об использовании лесов в Приморском крае» (далее – Закон № 141-КЗ) определяет порядок использования лесов в Приморском крае в целях заготовки пищевых лесных ресурсов и сбора лекарственных растений гражданами для собственных нужд, заготовки и сбора недревесных лесных ресурсов гражданами для собственных нужд, порядок и нормативы заготовки древесины гражданами для собственных нужд, а также исключительные случаи заготовки древесины на основании договора купли-продажи лесных насаждений в Приморском крае.</w:t>
      </w:r>
    </w:p>
    <w:p w:rsidR="00950A43" w:rsidRPr="009E364E" w:rsidRDefault="00006C77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ст. 5 Закона приморского края от 23.10.2007 № 141-КЗ «Об использовании лесов в Приморском крае» (далее – Закон № 141-КЗ) граждане заготавливают древесину для собственных нужд в соответствии с нормативами заготовки древесины для собственных нужд</w:t>
      </w:r>
      <w:r w:rsidR="00950A43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статьями 8 и 8(1) настоящего Закона, на основании договора купли-продажи лесных насаждений для собственных нужд.</w:t>
      </w:r>
    </w:p>
    <w:p w:rsidR="00006C77" w:rsidRPr="009E364E" w:rsidRDefault="00006C77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заключении договоров (далее – заявление), подготовка необходимой документации и заключение договоров осуществляется департаментом лесного хозяйства Приморского края (далее – Департамент) через краевое государственное казенное учреждение «Приморское лесничество» и его филиалы (далее – лесничество) согласно п. 8 Порядка заключения гражданами договоров купли-продажи лесных насаждений для собственных нужд на территории Приморского края, утвержденного постановлением Администрации Приморского края от 01.07.2008 № 147-па (далее – Порядок).</w:t>
      </w:r>
    </w:p>
    <w:p w:rsidR="009566DC" w:rsidRPr="009E364E" w:rsidRDefault="00006C77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заинтересованный в заготовке древесины для собственных нужд, подает лично либо через своего представителя в лесничество, на территории которого предполагается заготовка древесины, заявление с документами, указанными в п. 9 Порядка, по результатам рассмотрения которого лесничество либо направляет уведомление о заключении договора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гражданину в течение 10 рабочих дней со дня принятия приказа Департаментом о заключении договора с приложением копии приказа по адресу, указанному в заявлении, либо возвращает заявление и прилагаемые к заявлению документы гражданину в течение 21 рабочего дня со дня регистрации заявления путем направления письменного уведомления по почте с указанием причины возврата по основаниям, указанным в п. 11 Порядка.</w:t>
      </w:r>
    </w:p>
    <w:p w:rsidR="00ED3CDC" w:rsidRPr="009E364E" w:rsidRDefault="00ED3CDC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CA" w:rsidRPr="009E364E" w:rsidRDefault="005D1705" w:rsidP="009E364E">
      <w:pPr>
        <w:pStyle w:val="a3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="002B33CA"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охот</w:t>
      </w:r>
      <w:r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2B33CA"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собаками охотничьей породы</w:t>
      </w:r>
      <w:r w:rsidR="00ED3CDC"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границах охотничьих угодий</w:t>
      </w:r>
      <w:r w:rsidRPr="009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B33CA" w:rsidRPr="009E364E" w:rsidRDefault="002B33CA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52 Правил охоты, утвержденных Приказом Министерства природных ресурсов и экологии Российской Федерации от 24.07.2020 № 477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Правила), 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собакам охотничьи пород относятся собаки, используемые при осуществлении охоты.</w:t>
      </w:r>
    </w:p>
    <w:p w:rsidR="00ED3CDC" w:rsidRPr="009E364E" w:rsidRDefault="00ED3CDC" w:rsidP="002130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Охота с собаками охотничьих пород осуществляется на основании документов, необходимых для осуществления охоты.</w:t>
      </w:r>
    </w:p>
    <w:p w:rsidR="002B33CA" w:rsidRPr="009E364E" w:rsidRDefault="002B33CA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Охота на пернатую дичь с островными и континентальными легавыми собаками, ретриверами, спаниелями, имеющими справку или свидетельство о происхождении, осуществляется в сроки, предусмотренные подпунктами 54.1 - 54.3 пункта</w:t>
      </w:r>
      <w:r w:rsidR="00ED3CD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Правил</w:t>
      </w: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соответствии с решением, принятым высшим должностным лицом субъекта Российской Федерации при определении видов разрешенной охоты и ограничений охоты.</w:t>
      </w:r>
    </w:p>
    <w:p w:rsidR="002B33CA" w:rsidRPr="009E364E" w:rsidRDefault="002B33CA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Охота на пернатую дичь с одной подружейной собакой осуществляется с участием не более трех охотников.</w:t>
      </w:r>
    </w:p>
    <w:p w:rsidR="00C9469C" w:rsidRPr="009E364E" w:rsidRDefault="00C9469C" w:rsidP="00C946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Подружейные собаки предназначены для охоты весной исключительно на пернатую дичь (поиск и подача птицы), осуществляя ее поиск на малой территории и в постоянном визуальном контакте с охотником, что минимизирует риск нанесения ущерба объектам животного мира в период весенней охоты.</w:t>
      </w:r>
    </w:p>
    <w:p w:rsidR="002B33CA" w:rsidRPr="009E364E" w:rsidRDefault="002B33CA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нахождение в охотничьих угодьях вне сроков охоты, а в сроки охоты без разрешения на добычу охотничьих ресурсов с собаками, не находящимися на привязи, за исключением нахождения с собаками охотничьих пород в зонах нагонки и натаски, которые определены в документах территориального охотустройства.</w:t>
      </w:r>
    </w:p>
    <w:p w:rsidR="002B33CA" w:rsidRPr="009E364E" w:rsidRDefault="002B33CA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с собаками, не находящимися на привязи, в зонах нагонки и натаски собак охотничьих пород, выделенных на территории закрепленных охотничьих угодий в соответствии с документами территориального охотустройства, осуществляется при наличии путевки.</w:t>
      </w:r>
    </w:p>
    <w:p w:rsidR="002B33CA" w:rsidRPr="009E364E" w:rsidRDefault="002B33CA" w:rsidP="00ED3C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соблюдении Правил охоты законодательством разрешена охота с собаками охотничьей породы.</w:t>
      </w:r>
    </w:p>
    <w:p w:rsidR="00C9469C" w:rsidRPr="009E364E" w:rsidRDefault="002B33CA" w:rsidP="00C946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правил охоты законодательством установлена административная ответственность, </w:t>
      </w:r>
      <w:r w:rsidR="00C9469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предусмотренная статьей 8.37 КоАП РФ, при незаконной охоте –</w:t>
      </w:r>
      <w:r w:rsidR="00C9469C" w:rsidRPr="009E364E">
        <w:t xml:space="preserve"> </w:t>
      </w:r>
      <w:r w:rsidR="00C9469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уголовная, предусмотренная ст. 2</w:t>
      </w:r>
      <w:r w:rsidR="00ED2869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C9469C" w:rsidRPr="009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Федерации.</w:t>
      </w:r>
    </w:p>
    <w:p w:rsidR="00AE1A2D" w:rsidRPr="009E364E" w:rsidRDefault="00AE1A2D" w:rsidP="00C755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</w:pPr>
    </w:p>
    <w:sectPr w:rsidR="00AE1A2D" w:rsidRPr="009E364E" w:rsidSect="00ED3CDC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66" w:rsidRDefault="00632E66" w:rsidP="005D1705">
      <w:r>
        <w:separator/>
      </w:r>
    </w:p>
  </w:endnote>
  <w:endnote w:type="continuationSeparator" w:id="0">
    <w:p w:rsidR="00632E66" w:rsidRDefault="00632E66" w:rsidP="005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66" w:rsidRDefault="00632E66" w:rsidP="005D1705">
      <w:r>
        <w:separator/>
      </w:r>
    </w:p>
  </w:footnote>
  <w:footnote w:type="continuationSeparator" w:id="0">
    <w:p w:rsidR="00632E66" w:rsidRDefault="00632E66" w:rsidP="005D1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581579"/>
      <w:docPartObj>
        <w:docPartGallery w:val="Page Numbers (Top of Page)"/>
        <w:docPartUnique/>
      </w:docPartObj>
    </w:sdtPr>
    <w:sdtEndPr/>
    <w:sdtContent>
      <w:p w:rsidR="005D1705" w:rsidRDefault="005D17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AC2">
          <w:rPr>
            <w:noProof/>
          </w:rPr>
          <w:t>6</w:t>
        </w:r>
        <w:r>
          <w:fldChar w:fldCharType="end"/>
        </w:r>
      </w:p>
    </w:sdtContent>
  </w:sdt>
  <w:p w:rsidR="005D1705" w:rsidRDefault="005D17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C78"/>
    <w:multiLevelType w:val="hybridMultilevel"/>
    <w:tmpl w:val="F94097F4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7DC7"/>
    <w:multiLevelType w:val="hybridMultilevel"/>
    <w:tmpl w:val="3EE6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E6B7A"/>
    <w:multiLevelType w:val="hybridMultilevel"/>
    <w:tmpl w:val="F35A6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81261CB"/>
    <w:multiLevelType w:val="hybridMultilevel"/>
    <w:tmpl w:val="4436593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75519"/>
    <w:multiLevelType w:val="hybridMultilevel"/>
    <w:tmpl w:val="8408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16"/>
    <w:rsid w:val="00006C77"/>
    <w:rsid w:val="000A73A6"/>
    <w:rsid w:val="000D52FF"/>
    <w:rsid w:val="00151B4B"/>
    <w:rsid w:val="00213095"/>
    <w:rsid w:val="002343D4"/>
    <w:rsid w:val="00262E1C"/>
    <w:rsid w:val="002B33CA"/>
    <w:rsid w:val="00316247"/>
    <w:rsid w:val="0035232A"/>
    <w:rsid w:val="00356BF2"/>
    <w:rsid w:val="00455962"/>
    <w:rsid w:val="004B694A"/>
    <w:rsid w:val="005D1705"/>
    <w:rsid w:val="006159C4"/>
    <w:rsid w:val="00632E66"/>
    <w:rsid w:val="00693D16"/>
    <w:rsid w:val="006A117E"/>
    <w:rsid w:val="006B7765"/>
    <w:rsid w:val="007753C3"/>
    <w:rsid w:val="007822F4"/>
    <w:rsid w:val="007D67DB"/>
    <w:rsid w:val="007E02D6"/>
    <w:rsid w:val="0083578C"/>
    <w:rsid w:val="008525DF"/>
    <w:rsid w:val="00924B72"/>
    <w:rsid w:val="00947AFF"/>
    <w:rsid w:val="00950A43"/>
    <w:rsid w:val="009566DC"/>
    <w:rsid w:val="009E364E"/>
    <w:rsid w:val="009F2752"/>
    <w:rsid w:val="00A77AC2"/>
    <w:rsid w:val="00AE1A2D"/>
    <w:rsid w:val="00B2620D"/>
    <w:rsid w:val="00B35E64"/>
    <w:rsid w:val="00BF146B"/>
    <w:rsid w:val="00C755A0"/>
    <w:rsid w:val="00C9469C"/>
    <w:rsid w:val="00D53EAE"/>
    <w:rsid w:val="00E24A87"/>
    <w:rsid w:val="00EA19B0"/>
    <w:rsid w:val="00ED2869"/>
    <w:rsid w:val="00ED3CDC"/>
    <w:rsid w:val="00F32D2B"/>
    <w:rsid w:val="00F529B0"/>
    <w:rsid w:val="00F71F83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2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2E1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0A43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950A4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0A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eeds-pagenavigationicon">
    <w:name w:val="feeds-page__navigation_icon"/>
    <w:basedOn w:val="a0"/>
    <w:rsid w:val="002B33CA"/>
  </w:style>
  <w:style w:type="character" w:customStyle="1" w:styleId="feeds-pagenavigationtooltip">
    <w:name w:val="feeds-page__navigation_tooltip"/>
    <w:basedOn w:val="a0"/>
    <w:rsid w:val="002B33CA"/>
  </w:style>
  <w:style w:type="paragraph" w:customStyle="1" w:styleId="a6">
    <w:name w:val="работа"/>
    <w:basedOn w:val="a"/>
    <w:link w:val="a7"/>
    <w:qFormat/>
    <w:rsid w:val="00AE1A2D"/>
    <w:pPr>
      <w:ind w:left="-284"/>
    </w:pPr>
    <w:rPr>
      <w:rFonts w:ascii="Times New Roman" w:eastAsiaTheme="minorEastAsia" w:hAnsi="Times New Roman" w:cs="Times New Roman"/>
      <w:sz w:val="28"/>
      <w:szCs w:val="27"/>
      <w:lang w:eastAsia="ru-RU"/>
    </w:rPr>
  </w:style>
  <w:style w:type="character" w:customStyle="1" w:styleId="a7">
    <w:name w:val="работа Знак"/>
    <w:basedOn w:val="a0"/>
    <w:link w:val="a6"/>
    <w:rsid w:val="00AE1A2D"/>
    <w:rPr>
      <w:rFonts w:ascii="Times New Roman" w:eastAsiaTheme="minorEastAsia" w:hAnsi="Times New Roman" w:cs="Times New Roman"/>
      <w:sz w:val="28"/>
      <w:szCs w:val="27"/>
      <w:lang w:eastAsia="ru-RU"/>
    </w:rPr>
  </w:style>
  <w:style w:type="paragraph" w:styleId="a8">
    <w:name w:val="header"/>
    <w:basedOn w:val="a"/>
    <w:link w:val="a9"/>
    <w:uiPriority w:val="99"/>
    <w:unhideWhenUsed/>
    <w:rsid w:val="005D17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1705"/>
  </w:style>
  <w:style w:type="paragraph" w:styleId="aa">
    <w:name w:val="footer"/>
    <w:basedOn w:val="a"/>
    <w:link w:val="ab"/>
    <w:uiPriority w:val="99"/>
    <w:unhideWhenUsed/>
    <w:rsid w:val="005D17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1705"/>
  </w:style>
  <w:style w:type="character" w:styleId="ac">
    <w:name w:val="Strong"/>
    <w:basedOn w:val="a0"/>
    <w:qFormat/>
    <w:rsid w:val="00F32D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2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2E1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0A43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950A4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0A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eeds-pagenavigationicon">
    <w:name w:val="feeds-page__navigation_icon"/>
    <w:basedOn w:val="a0"/>
    <w:rsid w:val="002B33CA"/>
  </w:style>
  <w:style w:type="character" w:customStyle="1" w:styleId="feeds-pagenavigationtooltip">
    <w:name w:val="feeds-page__navigation_tooltip"/>
    <w:basedOn w:val="a0"/>
    <w:rsid w:val="002B33CA"/>
  </w:style>
  <w:style w:type="paragraph" w:customStyle="1" w:styleId="a6">
    <w:name w:val="работа"/>
    <w:basedOn w:val="a"/>
    <w:link w:val="a7"/>
    <w:qFormat/>
    <w:rsid w:val="00AE1A2D"/>
    <w:pPr>
      <w:ind w:left="-284"/>
    </w:pPr>
    <w:rPr>
      <w:rFonts w:ascii="Times New Roman" w:eastAsiaTheme="minorEastAsia" w:hAnsi="Times New Roman" w:cs="Times New Roman"/>
      <w:sz w:val="28"/>
      <w:szCs w:val="27"/>
      <w:lang w:eastAsia="ru-RU"/>
    </w:rPr>
  </w:style>
  <w:style w:type="character" w:customStyle="1" w:styleId="a7">
    <w:name w:val="работа Знак"/>
    <w:basedOn w:val="a0"/>
    <w:link w:val="a6"/>
    <w:rsid w:val="00AE1A2D"/>
    <w:rPr>
      <w:rFonts w:ascii="Times New Roman" w:eastAsiaTheme="minorEastAsia" w:hAnsi="Times New Roman" w:cs="Times New Roman"/>
      <w:sz w:val="28"/>
      <w:szCs w:val="27"/>
      <w:lang w:eastAsia="ru-RU"/>
    </w:rPr>
  </w:style>
  <w:style w:type="paragraph" w:styleId="a8">
    <w:name w:val="header"/>
    <w:basedOn w:val="a"/>
    <w:link w:val="a9"/>
    <w:uiPriority w:val="99"/>
    <w:unhideWhenUsed/>
    <w:rsid w:val="005D17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1705"/>
  </w:style>
  <w:style w:type="paragraph" w:styleId="aa">
    <w:name w:val="footer"/>
    <w:basedOn w:val="a"/>
    <w:link w:val="ab"/>
    <w:uiPriority w:val="99"/>
    <w:unhideWhenUsed/>
    <w:rsid w:val="005D17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1705"/>
  </w:style>
  <w:style w:type="character" w:styleId="ac">
    <w:name w:val="Strong"/>
    <w:basedOn w:val="a0"/>
    <w:qFormat/>
    <w:rsid w:val="00F32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77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4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5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39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9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57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8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9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1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59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58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6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9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41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57206/f74c2c7f09d9bac1bcef0567859b5cecddc5c1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5BAF-9F4A-4696-AD49-5139DD5A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Третьякова Лилия Вячеславовна</cp:lastModifiedBy>
  <cp:revision>2</cp:revision>
  <dcterms:created xsi:type="dcterms:W3CDTF">2024-12-10T05:12:00Z</dcterms:created>
  <dcterms:modified xsi:type="dcterms:W3CDTF">2024-12-10T05:12:00Z</dcterms:modified>
</cp:coreProperties>
</file>