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0E" w:rsidRDefault="0038470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8470E" w:rsidRDefault="003847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3847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470E" w:rsidRDefault="0038470E">
            <w:pPr>
              <w:pStyle w:val="ConsPlusNormal"/>
            </w:pPr>
            <w:r>
              <w:t>3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470E" w:rsidRDefault="0038470E">
            <w:pPr>
              <w:pStyle w:val="ConsPlusNormal"/>
              <w:jc w:val="right"/>
            </w:pPr>
            <w:r>
              <w:t>N 507-КЗ</w:t>
            </w:r>
          </w:p>
        </w:tc>
      </w:tr>
    </w:tbl>
    <w:p w:rsidR="0038470E" w:rsidRDefault="00384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jc w:val="center"/>
      </w:pPr>
      <w:r>
        <w:t>ЗАКОН</w:t>
      </w:r>
    </w:p>
    <w:p w:rsidR="0038470E" w:rsidRDefault="0038470E">
      <w:pPr>
        <w:pStyle w:val="ConsPlusTitle"/>
        <w:jc w:val="center"/>
      </w:pPr>
      <w:r>
        <w:t>ПРИМОРСКОГО КРАЯ</w:t>
      </w:r>
    </w:p>
    <w:p w:rsidR="0038470E" w:rsidRDefault="0038470E">
      <w:pPr>
        <w:pStyle w:val="ConsPlusTitle"/>
        <w:jc w:val="center"/>
      </w:pPr>
    </w:p>
    <w:p w:rsidR="0038470E" w:rsidRDefault="0038470E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38470E" w:rsidRDefault="0038470E">
      <w:pPr>
        <w:pStyle w:val="ConsPlusTitle"/>
        <w:jc w:val="center"/>
      </w:pPr>
      <w:r>
        <w:t>ПРОЕКТОВ МУНИЦИПАЛЬНЫХ ПРАВОВЫХ АКТОВ В ПРИМОРСКОМ КРАЕ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jc w:val="right"/>
      </w:pPr>
      <w:proofErr w:type="gramStart"/>
      <w:r>
        <w:t>Принят</w:t>
      </w:r>
      <w:proofErr w:type="gramEnd"/>
    </w:p>
    <w:p w:rsidR="0038470E" w:rsidRDefault="0038470E">
      <w:pPr>
        <w:pStyle w:val="ConsPlusNormal"/>
        <w:jc w:val="right"/>
      </w:pPr>
      <w:r>
        <w:t>Законодательным Собранием</w:t>
      </w:r>
    </w:p>
    <w:p w:rsidR="0038470E" w:rsidRDefault="0038470E">
      <w:pPr>
        <w:pStyle w:val="ConsPlusNormal"/>
        <w:jc w:val="right"/>
      </w:pPr>
      <w:r>
        <w:t>Приморского края</w:t>
      </w:r>
    </w:p>
    <w:p w:rsidR="0038470E" w:rsidRDefault="0038470E">
      <w:pPr>
        <w:pStyle w:val="ConsPlusNormal"/>
        <w:jc w:val="right"/>
      </w:pPr>
      <w:r>
        <w:t>26 ноября 2014 года</w:t>
      </w:r>
    </w:p>
    <w:p w:rsidR="0038470E" w:rsidRDefault="003847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3847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0E" w:rsidRDefault="003847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0E" w:rsidRDefault="003847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70E" w:rsidRDefault="003847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06.06.2016 </w:t>
            </w:r>
            <w:hyperlink r:id="rId6">
              <w:r>
                <w:rPr>
                  <w:color w:val="0000FF"/>
                </w:rPr>
                <w:t>N 835-КЗ</w:t>
              </w:r>
            </w:hyperlink>
            <w:r>
              <w:rPr>
                <w:color w:val="392C69"/>
              </w:rPr>
              <w:t xml:space="preserve">, от 01.12.2016 </w:t>
            </w:r>
            <w:hyperlink r:id="rId7">
              <w:r>
                <w:rPr>
                  <w:color w:val="0000FF"/>
                </w:rPr>
                <w:t>N 44-КЗ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8">
              <w:r>
                <w:rPr>
                  <w:color w:val="0000FF"/>
                </w:rPr>
                <w:t>N 294-КЗ</w:t>
              </w:r>
            </w:hyperlink>
            <w:r>
              <w:rPr>
                <w:color w:val="392C69"/>
              </w:rPr>
              <w:t xml:space="preserve">, от 07.11.2019 </w:t>
            </w:r>
            <w:hyperlink r:id="rId9">
              <w:r>
                <w:rPr>
                  <w:color w:val="0000FF"/>
                </w:rPr>
                <w:t>N 618-КЗ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0">
              <w:r>
                <w:rPr>
                  <w:color w:val="0000FF"/>
                </w:rPr>
                <w:t>N 962-КЗ</w:t>
              </w:r>
            </w:hyperlink>
            <w:r>
              <w:rPr>
                <w:color w:val="392C69"/>
              </w:rPr>
              <w:t xml:space="preserve">, от 28.04.2021 </w:t>
            </w:r>
            <w:hyperlink r:id="rId11">
              <w:r>
                <w:rPr>
                  <w:color w:val="0000FF"/>
                </w:rPr>
                <w:t>N 1031-КЗ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12">
              <w:r>
                <w:rPr>
                  <w:color w:val="0000FF"/>
                </w:rPr>
                <w:t>N 1101-КЗ</w:t>
              </w:r>
            </w:hyperlink>
            <w:r>
              <w:rPr>
                <w:color w:val="392C69"/>
              </w:rPr>
              <w:t xml:space="preserve">, от 31.01.2022 </w:t>
            </w:r>
            <w:hyperlink r:id="rId13">
              <w:r>
                <w:rPr>
                  <w:color w:val="0000FF"/>
                </w:rPr>
                <w:t>N 48-КЗ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01.06.2022 </w:t>
            </w:r>
            <w:hyperlink r:id="rId14">
              <w:r>
                <w:rPr>
                  <w:color w:val="0000FF"/>
                </w:rPr>
                <w:t>N 118-КЗ</w:t>
              </w:r>
            </w:hyperlink>
            <w:r>
              <w:rPr>
                <w:color w:val="392C69"/>
              </w:rPr>
              <w:t xml:space="preserve">, от 05.10.2022 </w:t>
            </w:r>
            <w:hyperlink r:id="rId15">
              <w:r>
                <w:rPr>
                  <w:color w:val="0000FF"/>
                </w:rPr>
                <w:t>N 190-КЗ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6">
              <w:r>
                <w:rPr>
                  <w:color w:val="0000FF"/>
                </w:rPr>
                <w:t>N 264-КЗ</w:t>
              </w:r>
            </w:hyperlink>
            <w:r>
              <w:rPr>
                <w:color w:val="392C69"/>
              </w:rPr>
              <w:t xml:space="preserve">, от 28.02.2023 </w:t>
            </w:r>
            <w:hyperlink r:id="rId17">
              <w:r>
                <w:rPr>
                  <w:color w:val="0000FF"/>
                </w:rPr>
                <w:t>N 315-КЗ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18">
              <w:r>
                <w:rPr>
                  <w:color w:val="0000FF"/>
                </w:rPr>
                <w:t>N 411-КЗ</w:t>
              </w:r>
            </w:hyperlink>
            <w:r>
              <w:rPr>
                <w:color w:val="392C69"/>
              </w:rPr>
              <w:t xml:space="preserve">, от 03.07.2024 </w:t>
            </w:r>
            <w:hyperlink r:id="rId19">
              <w:r>
                <w:rPr>
                  <w:color w:val="0000FF"/>
                </w:rPr>
                <w:t>N 610-КЗ</w:t>
              </w:r>
            </w:hyperlink>
            <w:r>
              <w:rPr>
                <w:color w:val="392C69"/>
              </w:rPr>
              <w:t>,</w:t>
            </w:r>
          </w:p>
          <w:p w:rsidR="0038470E" w:rsidRDefault="003847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25.04.2025 </w:t>
            </w:r>
            <w:hyperlink r:id="rId20">
              <w:r>
                <w:rPr>
                  <w:color w:val="0000FF"/>
                </w:rPr>
                <w:t>N 775-КЗ</w:t>
              </w:r>
            </w:hyperlink>
            <w:r>
              <w:rPr>
                <w:color w:val="392C69"/>
              </w:rPr>
              <w:t xml:space="preserve">, от 07.08.2025 </w:t>
            </w:r>
            <w:hyperlink r:id="rId21">
              <w:r>
                <w:rPr>
                  <w:color w:val="0000FF"/>
                </w:rPr>
                <w:t>N 845-КЗ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70E" w:rsidRDefault="0038470E">
            <w:pPr>
              <w:pStyle w:val="ConsPlusNormal"/>
            </w:pPr>
          </w:p>
        </w:tc>
      </w:tr>
    </w:tbl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8470E" w:rsidRDefault="0038470E">
      <w:pPr>
        <w:pStyle w:val="ConsPlusNormal"/>
        <w:ind w:firstLine="540"/>
        <w:jc w:val="both"/>
      </w:pPr>
    </w:p>
    <w:p w:rsidR="0038470E" w:rsidRDefault="0038470E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на основании </w:t>
      </w:r>
      <w:hyperlink r:id="rId23">
        <w:r>
          <w:rPr>
            <w:color w:val="0000FF"/>
          </w:rPr>
          <w:t>частей 5</w:t>
        </w:r>
      </w:hyperlink>
      <w:r>
        <w:t xml:space="preserve"> - </w:t>
      </w:r>
      <w:hyperlink r:id="rId24">
        <w:r>
          <w:rPr>
            <w:color w:val="0000FF"/>
          </w:rPr>
          <w:t>7 статьи 52</w:t>
        </w:r>
      </w:hyperlink>
      <w:r>
        <w:t xml:space="preserve"> Федерального закона от 20 марта 2025 года N 33-ФЗ "Об общих принципах организации местного самоуправления в единой системе публичной власти" регулирует отношения, связанные с установлением порядка проведения органами местного самоуправления муниципальных образований Приморского края (далее - органы местного самоуправления) оценки регулирующего воздействия проектов муниципальных правовых актов, устанавливающих новые или изменяющие ранее предусмотренные</w:t>
      </w:r>
      <w:proofErr w:type="gramEnd"/>
      <w:r>
        <w:t xml:space="preserve"> </w:t>
      </w:r>
      <w:bookmarkStart w:id="0" w:name="_GoBack"/>
      <w:bookmarkEnd w:id="0"/>
      <w:r>
        <w:t>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муниципальных актов), за исключением: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lastRenderedPageBreak/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2. Оценка регулирующего воздействия проектов муниципальных актов проводится в отношении проектов муниципальных актов: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1) Владивостокского городского округа;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2) муниципальных и городских округов, включенных в установленный </w:t>
      </w:r>
      <w:hyperlink w:anchor="P83">
        <w:r>
          <w:rPr>
            <w:color w:val="0000FF"/>
          </w:rPr>
          <w:t>статьей 3(2)</w:t>
        </w:r>
      </w:hyperlink>
      <w:r>
        <w:t xml:space="preserve"> настоящего Закона перечень муниципальных и городских округов, в которых проведение оценки регулирующего воздействия проектов муниципальных актов является обязательным (далее - перечень муниципальных и городских округов).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25">
        <w:r>
          <w:rPr>
            <w:color w:val="0000FF"/>
          </w:rPr>
          <w:t>Закон</w:t>
        </w:r>
      </w:hyperlink>
      <w:r>
        <w:t xml:space="preserve"> Приморского края от 07.08.2025 N 845-КЗ.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r>
        <w:t xml:space="preserve">Статья 3. Порядок </w:t>
      </w:r>
      <w:proofErr w:type="gramStart"/>
      <w:r>
        <w:t>проведения оценки регулирующего воздействия проектов муниципальных актов</w:t>
      </w:r>
      <w:proofErr w:type="gramEnd"/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ind w:firstLine="540"/>
        <w:jc w:val="both"/>
      </w:pPr>
      <w:bookmarkStart w:id="1" w:name="P41"/>
      <w:bookmarkEnd w:id="1"/>
      <w:r>
        <w:t>1.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38470E" w:rsidRDefault="003847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Приморского края от 20.07.2021 </w:t>
      </w:r>
      <w:hyperlink r:id="rId26">
        <w:r>
          <w:rPr>
            <w:color w:val="0000FF"/>
          </w:rPr>
          <w:t>N 1101-КЗ</w:t>
        </w:r>
      </w:hyperlink>
      <w:r>
        <w:t xml:space="preserve">, от 07.08.2025 </w:t>
      </w:r>
      <w:hyperlink r:id="rId27">
        <w:r>
          <w:rPr>
            <w:color w:val="0000FF"/>
          </w:rPr>
          <w:t>N 845-КЗ</w:t>
        </w:r>
      </w:hyperlink>
      <w:r>
        <w:t>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2. Оценка регулирующего воздействия проектов муниципальных актов проводится органами местного самоуправления в порядке, установленном муниципальным нормативным правовым актом.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3. Порядок </w:t>
      </w:r>
      <w:proofErr w:type="gramStart"/>
      <w:r>
        <w:t>проведения оценки регулирующего воздействия проектов муниципальных актов</w:t>
      </w:r>
      <w:proofErr w:type="gramEnd"/>
      <w:r>
        <w:t xml:space="preserve"> должен предусматривать:</w:t>
      </w:r>
    </w:p>
    <w:p w:rsidR="0038470E" w:rsidRDefault="0038470E">
      <w:pPr>
        <w:pStyle w:val="ConsPlusNormal"/>
        <w:spacing w:before="260"/>
        <w:ind w:firstLine="540"/>
        <w:jc w:val="both"/>
      </w:pPr>
      <w:proofErr w:type="gramStart"/>
      <w:r>
        <w:t>1) определение органа (органов) и (или) должностного лица (должностных лиц) местного самоуправления, ответственного (ответственных) за проведение мероприятий, предусмотренных пунктами 2 - 9 настоящей части;</w:t>
      </w:r>
      <w:proofErr w:type="gramEnd"/>
    </w:p>
    <w:p w:rsidR="0038470E" w:rsidRDefault="0038470E">
      <w:pPr>
        <w:pStyle w:val="ConsPlusNormal"/>
        <w:spacing w:before="260"/>
        <w:ind w:firstLine="540"/>
        <w:jc w:val="both"/>
      </w:pPr>
      <w:r>
        <w:t>2) составление сводного отчета о проведении оценки регулирующего воздействия проекта муниципального акта (далее - сводный отчет);</w:t>
      </w:r>
    </w:p>
    <w:p w:rsidR="0038470E" w:rsidRDefault="0038470E">
      <w:pPr>
        <w:pStyle w:val="ConsPlusNormal"/>
        <w:spacing w:before="260"/>
        <w:ind w:firstLine="540"/>
        <w:jc w:val="both"/>
      </w:pPr>
      <w:bookmarkStart w:id="2" w:name="P47"/>
      <w:bookmarkEnd w:id="2"/>
      <w:proofErr w:type="gramStart"/>
      <w:r>
        <w:t>3) размещение уведомления о проведении публичных консультаций по проекту муниципального акта на информационном ресурсе в информационно-телекоммуникационной сети "Интернет" - интернет-портале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 (</w:t>
      </w:r>
      <w:hyperlink r:id="rId28">
        <w:r>
          <w:rPr>
            <w:color w:val="0000FF"/>
          </w:rPr>
          <w:t>http://regulation-new.primorsky.ru</w:t>
        </w:r>
      </w:hyperlink>
      <w:r>
        <w:t xml:space="preserve">) (далее - интернет-портал), за исключением </w:t>
      </w:r>
      <w:r>
        <w:lastRenderedPageBreak/>
        <w:t>случаев проведения оценки регулирующего воздействия проектов муниципальных актов, содержащих сведения, составляющие государственную</w:t>
      </w:r>
      <w:proofErr w:type="gramEnd"/>
      <w:r>
        <w:t xml:space="preserve"> тайну, или сведения конфиденциального характера;</w:t>
      </w:r>
    </w:p>
    <w:p w:rsidR="0038470E" w:rsidRDefault="0038470E">
      <w:pPr>
        <w:pStyle w:val="ConsPlusNormal"/>
        <w:jc w:val="both"/>
      </w:pPr>
      <w:r>
        <w:t xml:space="preserve">(п. 3 в ред. </w:t>
      </w:r>
      <w:hyperlink r:id="rId29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4) проведение публичных консультаций, предусматривающих открытое обсуждение текста проекта муниципального акта и сводного отчета, за исключением </w:t>
      </w:r>
      <w:proofErr w:type="gramStart"/>
      <w:r>
        <w:t>случаев проведения оценки регулирующего воздействия проектов муниципальных</w:t>
      </w:r>
      <w:proofErr w:type="gramEnd"/>
      <w:r>
        <w:t xml:space="preserve"> актов, содержащих сведения, составляющие государственную тайну, или сведения конфиденциального характера;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5) подготовку сводки предложений, поступивших по результатам публичных консультаций, с указанием информации об их учете или причинах отклонения;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6) исследование проекта муниципального нормативного правового акта в целях, указанных в </w:t>
      </w:r>
      <w:hyperlink w:anchor="P4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38470E" w:rsidRDefault="0038470E">
      <w:pPr>
        <w:pStyle w:val="ConsPlusNormal"/>
        <w:jc w:val="both"/>
      </w:pPr>
      <w:r>
        <w:t xml:space="preserve">(в ред. Законов Приморского края от 20.07.2021 </w:t>
      </w:r>
      <w:hyperlink r:id="rId30">
        <w:r>
          <w:rPr>
            <w:color w:val="0000FF"/>
          </w:rPr>
          <w:t>N 1101-КЗ</w:t>
        </w:r>
      </w:hyperlink>
      <w:r>
        <w:t xml:space="preserve">, от 07.08.2025 </w:t>
      </w:r>
      <w:hyperlink r:id="rId31">
        <w:r>
          <w:rPr>
            <w:color w:val="0000FF"/>
          </w:rPr>
          <w:t>N 845-КЗ</w:t>
        </w:r>
      </w:hyperlink>
      <w:r>
        <w:t>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7) подготовку заключения об оценке регулирующего воздействия проекта муниципального акта (далее - заключение), форму заключения;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8) порядок разрешения разногласий, возникающих в ходе </w:t>
      </w:r>
      <w:proofErr w:type="gramStart"/>
      <w:r>
        <w:t>проведения процедуры оценки регулирующего воздействия проектов муниципальных актов</w:t>
      </w:r>
      <w:proofErr w:type="gramEnd"/>
      <w:r>
        <w:t>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9) порядок </w:t>
      </w:r>
      <w:proofErr w:type="gramStart"/>
      <w:r>
        <w:t>использования результатов оценки регулирующего воздействия проектов муниципальных актов</w:t>
      </w:r>
      <w:proofErr w:type="gramEnd"/>
      <w:r>
        <w:t>.</w:t>
      </w:r>
    </w:p>
    <w:p w:rsidR="0038470E" w:rsidRDefault="0038470E">
      <w:pPr>
        <w:pStyle w:val="ConsPlusNormal"/>
        <w:jc w:val="both"/>
      </w:pPr>
      <w:r>
        <w:t xml:space="preserve">(часть 3 в ред. </w:t>
      </w:r>
      <w:hyperlink r:id="rId32">
        <w:r>
          <w:rPr>
            <w:color w:val="0000FF"/>
          </w:rPr>
          <w:t>Закона</w:t>
        </w:r>
      </w:hyperlink>
      <w:r>
        <w:t xml:space="preserve"> Приморского края от 28.04.2021 N 1031-КЗ)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4. Срок проведения публичных консультаций, предусмотренных </w:t>
      </w:r>
      <w:hyperlink w:anchor="P47">
        <w:r>
          <w:rPr>
            <w:color w:val="0000FF"/>
          </w:rPr>
          <w:t>пунктом 3 части 3</w:t>
        </w:r>
      </w:hyperlink>
      <w:r>
        <w:t xml:space="preserve"> настоящей статьи, не может составлять менее пяти рабочих дней со дня размещения уведомления о проведении публичных консультаций по проекту муниципального акта на </w:t>
      </w:r>
      <w:proofErr w:type="gramStart"/>
      <w:r>
        <w:t>интернет-портале</w:t>
      </w:r>
      <w:proofErr w:type="gramEnd"/>
      <w:r>
        <w:t>.</w:t>
      </w:r>
    </w:p>
    <w:p w:rsidR="0038470E" w:rsidRDefault="0038470E">
      <w:pPr>
        <w:pStyle w:val="ConsPlusNormal"/>
        <w:jc w:val="both"/>
      </w:pPr>
      <w:r>
        <w:t xml:space="preserve">(часть 4 в ред. </w:t>
      </w:r>
      <w:hyperlink r:id="rId33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5. В заключении должны содержаться выводы: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1) о соответствии </w:t>
      </w:r>
      <w:proofErr w:type="gramStart"/>
      <w:r>
        <w:t>проведения процедуры оценки регулирующего воздействия проекта муниципального акта</w:t>
      </w:r>
      <w:proofErr w:type="gramEnd"/>
      <w:r>
        <w:t xml:space="preserve"> требованиям порядка проведения оценки регулирующего воздействия проектов муниципальных актов, установленного в соответствии с настоящей статьей;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2) о наличии либо об отсутствии достаточного обоснования решения проблемы предложенным в проекте муниципального акта способом правового регулирования;</w:t>
      </w:r>
    </w:p>
    <w:p w:rsidR="0038470E" w:rsidRDefault="0038470E">
      <w:pPr>
        <w:pStyle w:val="ConsPlusNormal"/>
        <w:spacing w:before="260"/>
        <w:ind w:firstLine="540"/>
        <w:jc w:val="both"/>
      </w:pPr>
      <w:bookmarkStart w:id="3" w:name="P62"/>
      <w:bookmarkEnd w:id="3"/>
      <w:r>
        <w:t>3) о наличии либо об отсутствии в проекте муниципального нормативного правового акта положений, которые: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а) 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lastRenderedPageBreak/>
        <w:t>б) способствуют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38470E" w:rsidRDefault="0038470E">
      <w:pPr>
        <w:pStyle w:val="ConsPlusNormal"/>
        <w:jc w:val="both"/>
      </w:pPr>
      <w:r>
        <w:t xml:space="preserve">(п. 3 в ред. </w:t>
      </w:r>
      <w:hyperlink r:id="rId34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6. При наличии в проекте муниципального акта положений, указанных в </w:t>
      </w:r>
      <w:hyperlink w:anchor="P62">
        <w:r>
          <w:rPr>
            <w:color w:val="0000FF"/>
          </w:rPr>
          <w:t>пункте 3 части 5</w:t>
        </w:r>
      </w:hyperlink>
      <w:r>
        <w:t xml:space="preserve"> настоящей статьи, заключение должно содержать обоснование сделанных выводов и предложения об изменении проекта муниципального акта либо о нецелесообразности его принятия.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7. Заключение размещается на </w:t>
      </w:r>
      <w:proofErr w:type="gramStart"/>
      <w:r>
        <w:t>интернет-портале</w:t>
      </w:r>
      <w:proofErr w:type="gramEnd"/>
      <w:r>
        <w:t xml:space="preserve"> и в течение пяти рабочих дней со дня подписания направляется в орган местного самоуправления, разработавший проект муниципального акта.</w:t>
      </w:r>
    </w:p>
    <w:p w:rsidR="0038470E" w:rsidRDefault="0038470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Заключения на проекты муниципальных актов, содержащих сведения, составляющие государственную тайну, или сведения конфиденциального характера, размещению на </w:t>
      </w:r>
      <w:proofErr w:type="gramStart"/>
      <w:r>
        <w:t>интернет-портале</w:t>
      </w:r>
      <w:proofErr w:type="gramEnd"/>
      <w:r>
        <w:t xml:space="preserve"> не подлежат.</w:t>
      </w:r>
    </w:p>
    <w:p w:rsidR="0038470E" w:rsidRDefault="0038470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jc w:val="both"/>
      </w:pPr>
      <w:r>
        <w:t xml:space="preserve">(часть 7 в ред. </w:t>
      </w:r>
      <w:hyperlink r:id="rId37">
        <w:r>
          <w:rPr>
            <w:color w:val="0000FF"/>
          </w:rPr>
          <w:t>Закона</w:t>
        </w:r>
      </w:hyperlink>
      <w:r>
        <w:t xml:space="preserve"> Приморского края от 07.11.2019 N 618-КЗ)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r>
        <w:t>Статья 3(1). Критерии включения муниципальных и городских округов в перечень муниципальных и городских округов</w:t>
      </w:r>
    </w:p>
    <w:p w:rsidR="0038470E" w:rsidRDefault="0038470E">
      <w:pPr>
        <w:pStyle w:val="ConsPlusNormal"/>
        <w:ind w:firstLine="540"/>
        <w:jc w:val="both"/>
      </w:pPr>
    </w:p>
    <w:p w:rsidR="0038470E" w:rsidRDefault="0038470E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ind w:firstLine="540"/>
        <w:jc w:val="both"/>
      </w:pPr>
      <w:r>
        <w:t>1. Критериями включения муниципальных и городских округов в перечень муниципальных и городских округов являются: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1) наделение органов местного самоуправления муниципальных и городских округов отдельными государственными полномочиями в соответствии со </w:t>
      </w:r>
      <w:hyperlink r:id="rId39">
        <w:r>
          <w:rPr>
            <w:color w:val="0000FF"/>
          </w:rPr>
          <w:t>статьей 33</w:t>
        </w:r>
      </w:hyperlink>
      <w:r>
        <w:t xml:space="preserve"> Федерального закона "Об общих принципах организации местного самоуправления в единой системе публичной власти";</w:t>
      </w:r>
    </w:p>
    <w:p w:rsidR="0038470E" w:rsidRDefault="0038470E">
      <w:pPr>
        <w:pStyle w:val="ConsPlusNormal"/>
        <w:spacing w:before="260"/>
        <w:ind w:firstLine="540"/>
        <w:jc w:val="both"/>
      </w:pPr>
      <w:proofErr w:type="gramStart"/>
      <w:r>
        <w:t xml:space="preserve">2) наличие городского округа в </w:t>
      </w:r>
      <w:hyperlink r:id="rId40">
        <w:r>
          <w:rPr>
            <w:color w:val="0000FF"/>
          </w:rPr>
          <w:t>перечне</w:t>
        </w:r>
      </w:hyperlink>
      <w:r>
        <w:t xml:space="preserve"> закрытых административно-территориальных образований и расположенных на их территориях населенных пунктов, утвержденном Постановлением Правительства Российской Федерации от 5 июля 2001 года N 508 "Об утверждении перечня закрытых административно-территориальных образований и расположенных на их территориях населенных пунктов", или наличие в границах территории муниципального или городского округа </w:t>
      </w:r>
      <w:proofErr w:type="spellStart"/>
      <w:r>
        <w:t>монопрофильных</w:t>
      </w:r>
      <w:proofErr w:type="spellEnd"/>
      <w:r>
        <w:t xml:space="preserve"> муниципальных образований Приморского края (моногородов), включенных в </w:t>
      </w:r>
      <w:hyperlink r:id="rId41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монопрофильных</w:t>
      </w:r>
      <w:proofErr w:type="spellEnd"/>
      <w:proofErr w:type="gramEnd"/>
      <w:r>
        <w:t xml:space="preserve"> муниципальных образований Российской Федерации (моногородов), </w:t>
      </w:r>
      <w:proofErr w:type="gramStart"/>
      <w:r>
        <w:t>утвержденный</w:t>
      </w:r>
      <w:proofErr w:type="gramEnd"/>
      <w:r>
        <w:t xml:space="preserve"> Распоряжением Правительства Российской Федерации от 29 июля 2014 года N 1398-р;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3) число хозяйствующих субъектов на территории муниципального или городского округа на одну тысячу человек постоянного населения муниципального или городского округа составляет не менее пяти единиц.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2. Муниципальные и городские округа включаются в перечень муниципальных и городских округов при одновременном соответствии двум и более критериям.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bookmarkStart w:id="4" w:name="P83"/>
      <w:bookmarkEnd w:id="4"/>
      <w:r>
        <w:t>Статья 3(2). Перечень муниципальных и городских округов</w:t>
      </w:r>
    </w:p>
    <w:p w:rsidR="0038470E" w:rsidRDefault="0038470E">
      <w:pPr>
        <w:pStyle w:val="ConsPlusNormal"/>
        <w:ind w:firstLine="540"/>
        <w:jc w:val="both"/>
      </w:pPr>
    </w:p>
    <w:p w:rsidR="0038470E" w:rsidRDefault="0038470E">
      <w:pPr>
        <w:pStyle w:val="ConsPlusNormal"/>
        <w:ind w:firstLine="540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Приморского края от 07.08.2025 N 845-КЗ)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ind w:firstLine="540"/>
        <w:jc w:val="both"/>
      </w:pPr>
      <w:r>
        <w:t>Проведение оценки регулирующего воздействия проектов муниципальных актов является обязательным в следующих муниципальных и городских округах: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1) </w:t>
      </w:r>
      <w:proofErr w:type="spellStart"/>
      <w:r>
        <w:t>Анучинский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2) </w:t>
      </w:r>
      <w:proofErr w:type="spellStart"/>
      <w:r>
        <w:t>Дальнегорский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3) </w:t>
      </w:r>
      <w:proofErr w:type="spellStart"/>
      <w:r>
        <w:t>Дальнереченский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4) Кавалеровский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5) Кировский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6) Красноармейский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7) </w:t>
      </w:r>
      <w:proofErr w:type="spellStart"/>
      <w:r>
        <w:t>Лазовский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8) Лесозаводский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9) Михайловский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10) </w:t>
      </w:r>
      <w:proofErr w:type="spellStart"/>
      <w:r>
        <w:t>Надеждинский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11) Октябрьский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12) </w:t>
      </w:r>
      <w:proofErr w:type="spellStart"/>
      <w:r>
        <w:t>Ольгинский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13) муниципальный округ город </w:t>
      </w:r>
      <w:proofErr w:type="spellStart"/>
      <w:r>
        <w:t>Партизанск</w:t>
      </w:r>
      <w:proofErr w:type="spellEnd"/>
      <w:r>
        <w:t>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14) Партизанский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15) Пограничный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16) Пожарский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17) муниципальный округ </w:t>
      </w:r>
      <w:proofErr w:type="gramStart"/>
      <w:r>
        <w:t>Спасск-Дальний</w:t>
      </w:r>
      <w:proofErr w:type="gramEnd"/>
      <w:r>
        <w:t>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18) </w:t>
      </w:r>
      <w:proofErr w:type="spellStart"/>
      <w:r>
        <w:t>Тернейский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19) </w:t>
      </w:r>
      <w:proofErr w:type="spellStart"/>
      <w:r>
        <w:t>Ханкайский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20) </w:t>
      </w:r>
      <w:proofErr w:type="spellStart"/>
      <w:r>
        <w:t>Хасанский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21) </w:t>
      </w:r>
      <w:proofErr w:type="spellStart"/>
      <w:r>
        <w:t>Хорольский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22) Черниговский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lastRenderedPageBreak/>
        <w:t xml:space="preserve">23) </w:t>
      </w:r>
      <w:proofErr w:type="spellStart"/>
      <w:r>
        <w:t>Чугуевский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24) </w:t>
      </w:r>
      <w:proofErr w:type="spellStart"/>
      <w:r>
        <w:t>Шкотовский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25) </w:t>
      </w:r>
      <w:proofErr w:type="spellStart"/>
      <w:r>
        <w:t>Яковлевский</w:t>
      </w:r>
      <w:proofErr w:type="spellEnd"/>
      <w:r>
        <w:t xml:space="preserve"> муниципальный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26) </w:t>
      </w:r>
      <w:proofErr w:type="spellStart"/>
      <w:r>
        <w:t>Арсеньевский</w:t>
      </w:r>
      <w:proofErr w:type="spellEnd"/>
      <w:r>
        <w:t xml:space="preserve"> городской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27) Артемовский городской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28) городской округ Большой Камень;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29) </w:t>
      </w:r>
      <w:proofErr w:type="spellStart"/>
      <w:r>
        <w:t>Дальнереченский</w:t>
      </w:r>
      <w:proofErr w:type="spellEnd"/>
      <w:r>
        <w:t xml:space="preserve"> городской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30) Находкинский городской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>31) Уссурийский городской округ;</w:t>
      </w:r>
    </w:p>
    <w:p w:rsidR="0038470E" w:rsidRDefault="0038470E">
      <w:pPr>
        <w:pStyle w:val="ConsPlusNormal"/>
        <w:spacing w:before="260"/>
        <w:ind w:firstLine="540"/>
        <w:jc w:val="both"/>
      </w:pPr>
      <w:r>
        <w:t xml:space="preserve">32) городской </w:t>
      </w:r>
      <w:proofErr w:type="gramStart"/>
      <w:r>
        <w:t>округ</w:t>
      </w:r>
      <w:proofErr w:type="gramEnd"/>
      <w:r>
        <w:t xml:space="preserve"> ЗАТО Фокино.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43">
        <w:r>
          <w:rPr>
            <w:color w:val="0000FF"/>
          </w:rPr>
          <w:t>Закон</w:t>
        </w:r>
      </w:hyperlink>
      <w:r>
        <w:t xml:space="preserve"> Приморского края от 07.11.2019 N 618-КЗ.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jc w:val="right"/>
      </w:pPr>
      <w:r>
        <w:t>Губернатор края</w:t>
      </w:r>
    </w:p>
    <w:p w:rsidR="0038470E" w:rsidRDefault="0038470E">
      <w:pPr>
        <w:pStyle w:val="ConsPlusNormal"/>
        <w:jc w:val="right"/>
      </w:pPr>
      <w:r>
        <w:t>В.В.МИКЛУШЕВСКИЙ</w:t>
      </w:r>
    </w:p>
    <w:p w:rsidR="0038470E" w:rsidRDefault="0038470E">
      <w:pPr>
        <w:pStyle w:val="ConsPlusNormal"/>
      </w:pPr>
      <w:r>
        <w:t>г. Владивосток</w:t>
      </w:r>
    </w:p>
    <w:p w:rsidR="0038470E" w:rsidRDefault="0038470E">
      <w:pPr>
        <w:pStyle w:val="ConsPlusNormal"/>
        <w:spacing w:before="260"/>
      </w:pPr>
      <w:r>
        <w:t>3 декабря 2014 года</w:t>
      </w:r>
    </w:p>
    <w:p w:rsidR="0038470E" w:rsidRDefault="0038470E">
      <w:pPr>
        <w:pStyle w:val="ConsPlusNormal"/>
        <w:spacing w:before="260"/>
      </w:pPr>
      <w:r>
        <w:t>N 507-КЗ</w:t>
      </w: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jc w:val="both"/>
      </w:pPr>
    </w:p>
    <w:p w:rsidR="0038470E" w:rsidRDefault="00384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/>
    <w:sectPr w:rsidR="00BC2636" w:rsidSect="0038470E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0E"/>
    <w:rsid w:val="0038470E"/>
    <w:rsid w:val="006F5603"/>
    <w:rsid w:val="00B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70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470E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8470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70E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470E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8470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67488&amp;dst=100007" TargetMode="External"/><Relationship Id="rId18" Type="http://schemas.openxmlformats.org/officeDocument/2006/relationships/hyperlink" Target="https://login.consultant.ru/link/?req=doc&amp;base=RLAW020&amp;n=187770&amp;dst=100019" TargetMode="External"/><Relationship Id="rId26" Type="http://schemas.openxmlformats.org/officeDocument/2006/relationships/hyperlink" Target="https://login.consultant.ru/link/?req=doc&amp;base=RLAW020&amp;n=160584&amp;dst=100011" TargetMode="External"/><Relationship Id="rId39" Type="http://schemas.openxmlformats.org/officeDocument/2006/relationships/hyperlink" Target="https://login.consultant.ru/link/?req=doc&amp;base=LAW&amp;n=501319&amp;dst=100509" TargetMode="External"/><Relationship Id="rId21" Type="http://schemas.openxmlformats.org/officeDocument/2006/relationships/hyperlink" Target="https://login.consultant.ru/link/?req=doc&amp;base=RLAW020&amp;n=216148&amp;dst=100007" TargetMode="External"/><Relationship Id="rId34" Type="http://schemas.openxmlformats.org/officeDocument/2006/relationships/hyperlink" Target="https://login.consultant.ru/link/?req=doc&amp;base=RLAW020&amp;n=216148&amp;dst=100028" TargetMode="External"/><Relationship Id="rId42" Type="http://schemas.openxmlformats.org/officeDocument/2006/relationships/hyperlink" Target="https://login.consultant.ru/link/?req=doc&amp;base=RLAW020&amp;n=216148&amp;dst=100042" TargetMode="External"/><Relationship Id="rId7" Type="http://schemas.openxmlformats.org/officeDocument/2006/relationships/hyperlink" Target="https://login.consultant.ru/link/?req=doc&amp;base=RLAW020&amp;n=100804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79659&amp;dst=100007" TargetMode="External"/><Relationship Id="rId29" Type="http://schemas.openxmlformats.org/officeDocument/2006/relationships/hyperlink" Target="https://login.consultant.ru/link/?req=doc&amp;base=RLAW020&amp;n=216148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94932&amp;dst=100007" TargetMode="External"/><Relationship Id="rId11" Type="http://schemas.openxmlformats.org/officeDocument/2006/relationships/hyperlink" Target="https://login.consultant.ru/link/?req=doc&amp;base=RLAW020&amp;n=157765&amp;dst=100007" TargetMode="External"/><Relationship Id="rId24" Type="http://schemas.openxmlformats.org/officeDocument/2006/relationships/hyperlink" Target="https://login.consultant.ru/link/?req=doc&amp;base=LAW&amp;n=501319&amp;dst=100850" TargetMode="External"/><Relationship Id="rId32" Type="http://schemas.openxmlformats.org/officeDocument/2006/relationships/hyperlink" Target="https://login.consultant.ru/link/?req=doc&amp;base=RLAW020&amp;n=157765&amp;dst=100034" TargetMode="External"/><Relationship Id="rId37" Type="http://schemas.openxmlformats.org/officeDocument/2006/relationships/hyperlink" Target="https://login.consultant.ru/link/?req=doc&amp;base=RLAW020&amp;n=137265&amp;dst=100023" TargetMode="External"/><Relationship Id="rId40" Type="http://schemas.openxmlformats.org/officeDocument/2006/relationships/hyperlink" Target="https://login.consultant.ru/link/?req=doc&amp;base=LAW&amp;n=377465&amp;dst=1000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176467&amp;dst=100007" TargetMode="External"/><Relationship Id="rId23" Type="http://schemas.openxmlformats.org/officeDocument/2006/relationships/hyperlink" Target="https://login.consultant.ru/link/?req=doc&amp;base=LAW&amp;n=501319&amp;dst=100845" TargetMode="External"/><Relationship Id="rId28" Type="http://schemas.openxmlformats.org/officeDocument/2006/relationships/hyperlink" Target="http://regulation-new.primorsky.ru" TargetMode="External"/><Relationship Id="rId36" Type="http://schemas.openxmlformats.org/officeDocument/2006/relationships/hyperlink" Target="https://login.consultant.ru/link/?req=doc&amp;base=RLAW020&amp;n=216148&amp;dst=100034" TargetMode="External"/><Relationship Id="rId10" Type="http://schemas.openxmlformats.org/officeDocument/2006/relationships/hyperlink" Target="https://login.consultant.ru/link/?req=doc&amp;base=RLAW020&amp;n=153016&amp;dst=100007" TargetMode="External"/><Relationship Id="rId19" Type="http://schemas.openxmlformats.org/officeDocument/2006/relationships/hyperlink" Target="https://login.consultant.ru/link/?req=doc&amp;base=RLAW020&amp;n=201697&amp;dst=100034" TargetMode="External"/><Relationship Id="rId31" Type="http://schemas.openxmlformats.org/officeDocument/2006/relationships/hyperlink" Target="https://login.consultant.ru/link/?req=doc&amp;base=RLAW020&amp;n=216148&amp;dst=10002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37265&amp;dst=100007" TargetMode="External"/><Relationship Id="rId14" Type="http://schemas.openxmlformats.org/officeDocument/2006/relationships/hyperlink" Target="https://login.consultant.ru/link/?req=doc&amp;base=RLAW020&amp;n=171661&amp;dst=100007" TargetMode="External"/><Relationship Id="rId22" Type="http://schemas.openxmlformats.org/officeDocument/2006/relationships/hyperlink" Target="https://login.consultant.ru/link/?req=doc&amp;base=RLAW020&amp;n=216148&amp;dst=100010" TargetMode="External"/><Relationship Id="rId27" Type="http://schemas.openxmlformats.org/officeDocument/2006/relationships/hyperlink" Target="https://login.consultant.ru/link/?req=doc&amp;base=RLAW020&amp;n=216148&amp;dst=100021" TargetMode="External"/><Relationship Id="rId30" Type="http://schemas.openxmlformats.org/officeDocument/2006/relationships/hyperlink" Target="https://login.consultant.ru/link/?req=doc&amp;base=RLAW020&amp;n=160584&amp;dst=100013" TargetMode="External"/><Relationship Id="rId35" Type="http://schemas.openxmlformats.org/officeDocument/2006/relationships/hyperlink" Target="https://login.consultant.ru/link/?req=doc&amp;base=RLAW020&amp;n=216148&amp;dst=100033" TargetMode="External"/><Relationship Id="rId43" Type="http://schemas.openxmlformats.org/officeDocument/2006/relationships/hyperlink" Target="https://login.consultant.ru/link/?req=doc&amp;base=RLAW020&amp;n=137265&amp;dst=100069" TargetMode="External"/><Relationship Id="rId8" Type="http://schemas.openxmlformats.org/officeDocument/2006/relationships/hyperlink" Target="https://login.consultant.ru/link/?req=doc&amp;base=RLAW020&amp;n=119103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60584&amp;dst=100007" TargetMode="External"/><Relationship Id="rId17" Type="http://schemas.openxmlformats.org/officeDocument/2006/relationships/hyperlink" Target="https://login.consultant.ru/link/?req=doc&amp;base=RLAW020&amp;n=213964&amp;dst=100132" TargetMode="External"/><Relationship Id="rId25" Type="http://schemas.openxmlformats.org/officeDocument/2006/relationships/hyperlink" Target="https://login.consultant.ru/link/?req=doc&amp;base=RLAW020&amp;n=216148&amp;dst=100019" TargetMode="External"/><Relationship Id="rId33" Type="http://schemas.openxmlformats.org/officeDocument/2006/relationships/hyperlink" Target="https://login.consultant.ru/link/?req=doc&amp;base=RLAW020&amp;n=216148&amp;dst=100026" TargetMode="External"/><Relationship Id="rId38" Type="http://schemas.openxmlformats.org/officeDocument/2006/relationships/hyperlink" Target="https://login.consultant.ru/link/?req=doc&amp;base=RLAW020&amp;n=216148&amp;dst=100035" TargetMode="External"/><Relationship Id="rId20" Type="http://schemas.openxmlformats.org/officeDocument/2006/relationships/hyperlink" Target="https://login.consultant.ru/link/?req=doc&amp;base=RLAW020&amp;n=212788&amp;dst=100007" TargetMode="External"/><Relationship Id="rId41" Type="http://schemas.openxmlformats.org/officeDocument/2006/relationships/hyperlink" Target="https://login.consultant.ru/link/?req=doc&amp;base=LAW&amp;n=343619&amp;dst=101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2025-10-13T02:35:00Z</dcterms:created>
  <dcterms:modified xsi:type="dcterms:W3CDTF">2025-10-13T02:39:00Z</dcterms:modified>
</cp:coreProperties>
</file>