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департамента лицензирования и торговли Приморского края от 15.12.2015 N 114</w:t>
              <w:br/>
              <w:t xml:space="preserve">(ред. от 18.06.2024)</w:t>
              <w:br/>
              <w:t xml:space="preserve">"Об утверждении Порядка разработки и утверждения органами местного самоуправления Приморского края схем размещения нестационарных торговых объектов"</w:t>
              <w:br/>
              <w:t xml:space="preserve">(с изм. и доп., вступающими в силу с 03.07.2024)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19.02.2025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ДЕПАРТАМЕНТ ЛИЦЕНЗИРОВАНИЯ И ТОРГОВЛИ</w:t>
      </w:r>
    </w:p>
    <w:p>
      <w:pPr>
        <w:pStyle w:val="2"/>
        <w:jc w:val="center"/>
      </w:pPr>
      <w:r>
        <w:rPr>
          <w:sz w:val="20"/>
        </w:rPr>
        <w:t xml:space="preserve">ПРИМОРСКОГО КРАЯ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15 декабря 2015 г. N 114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РАЗРАБОТКИ И УТВЕРЖДЕНИЯ</w:t>
      </w:r>
    </w:p>
    <w:p>
      <w:pPr>
        <w:pStyle w:val="2"/>
        <w:jc w:val="center"/>
      </w:pPr>
      <w:r>
        <w:rPr>
          <w:sz w:val="20"/>
        </w:rPr>
        <w:t xml:space="preserve">ОРГАНАМИ МЕСТНОГО САМОУПРАВЛЕНИЯ ПРИМОРСКОГО КРАЯ СХЕМ</w:t>
      </w:r>
    </w:p>
    <w:p>
      <w:pPr>
        <w:pStyle w:val="2"/>
        <w:jc w:val="center"/>
      </w:pPr>
      <w:r>
        <w:rPr>
          <w:sz w:val="20"/>
        </w:rPr>
        <w:t xml:space="preserve">РАЗМЕЩЕНИЯ НЕСТАЦИОНАРНЫХ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лицензирования и торговли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12.04.2018 </w:t>
            </w:r>
            <w:hyperlink w:history="0" r:id="rId7" w:tooltip="Приказ департамента лицензирования и торговли Приморского края от 12.04.2018 N 29 (ред. от 29.05.2019)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 от 25.02.2019 </w:t>
            </w:r>
            <w:hyperlink w:history="0" r:id="rId8" w:tooltip="Приказ департамента лицензирования и торговли Приморского края от 25.02.2019 N 15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29.05.2019 </w:t>
            </w:r>
            <w:hyperlink w:history="0" r:id="rId9" w:tooltip="Приказ департамента лицензирования и торговли Приморского края от 29.05.2019 N 54 &quot;О внесении изменений в приказы департамента лицензирования и торговли Приморского края&quot; {КонсультантПлюс}">
              <w:r>
                <w:rPr>
                  <w:sz w:val="20"/>
                  <w:color w:val="0000ff"/>
                </w:rPr>
                <w:t xml:space="preserve">N 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10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промышленности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и торговли 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05.03.2021 N 30пр-29КСВ,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Минпромторга 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14.10.2022 </w:t>
            </w:r>
            <w:hyperlink w:history="0" r:id="rId11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12пр-67КСВ</w:t>
              </w:r>
            </w:hyperlink>
            <w:r>
              <w:rPr>
                <w:sz w:val="20"/>
                <w:color w:val="392c69"/>
              </w:rPr>
              <w:t xml:space="preserve">, от 16.03.2023 </w:t>
            </w:r>
            <w:hyperlink w:history="0" r:id="rId12" w:tooltip="Приказ Минпромторга Приморского края от 16.03.2023 N 12пр-25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12пр-25КСВ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18.06.2024 </w:t>
            </w:r>
            <w:hyperlink w:history="0" r:id="rId13" w:tooltip="Приказ Минпромторга Приморского края от 18.06.2024 N 30пр-3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30пр-37КСВ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14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 декабря 2009 года N 381-ФЗ "Об основах государственного регулирования торговой деятельности в Российской Федерации", на основании </w:t>
      </w:r>
      <w:hyperlink w:history="0" r:id="rId15" w:tooltip="Постановление Администрации Приморского края от 03.10.2019 N 631-па (ред. от 17.10.2024) &quot;Об утверждении Положения о министерстве промышленности и торговли Приморского кра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Приморского края от 3 октября 2019 года N 631-па "Об утверждении Положения о министерстве промышленности и торговли Приморского края" приказываю: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30пр-29КСВ, </w:t>
      </w:r>
      <w:hyperlink w:history="0" r:id="rId17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56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разработки и утверждения органами местного самоуправления Приморского края схем размещения нестационарных торговых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муниципальных образований Приморского края, определенным в соответствии с уставом муниципального образования Приморского края (далее - органы местного самоуправления):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по обращению субъектов малого и среднего предпринимательства, осуществляющих деятельность в нестационарных торговых объектах в соответствии с договорами (соглашениями) на размещение нестационарного торгового объекта заключенными между уполномоченным органом местного самоуправления муниципального образования Приморского края и хозяйствующим субъектом, а также деятельность по осуществлению развозной торговли предусмотреть возможность продления сроков действия договоров на размещение нестационарных торговых объектов и объектов для осуществления развозной торговли без проведения торгов, путем заключения дополнительных соглашений к указанным договорам;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закрепить в муниципальных программах (подпрограммах) мероприятия: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предоставлению сельскохозяйственным товаропроизводителям и организациям потребительской кооперации, которые являются субъектами малого или среднего предпринимательства, муниципальных преференций в виде предоставления мест для размещения нестационарных торговых объектов на льготных условиях или на безвозмездной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предоставлению субъектам малого или среднего предпринимательства мест для размещения нестационарных торговых объектов на льготных условиях при организации мобильной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обеспечить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 муниципальных образований Приморского края, в том числе с использованием объектов для осуществления развозной торговли, для чего обеспечить выделение необходимого количества мест для осуществления торговли.</w:t>
      </w:r>
    </w:p>
    <w:p>
      <w:pPr>
        <w:pStyle w:val="0"/>
        <w:jc w:val="both"/>
      </w:pPr>
      <w:r>
        <w:rPr>
          <w:sz w:val="20"/>
        </w:rPr>
        <w:t xml:space="preserve">(п. 2 введен </w:t>
      </w:r>
      <w:hyperlink w:history="0" r:id="rId18" w:tooltip="Приказ Минпромторга Приморского края от 18.06.2024 N 30пр-3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Минпромторга Приморского края от 18.06.2024 N 30пр-37КСВ)</w:t>
      </w:r>
    </w:p>
    <w:p>
      <w:pPr>
        <w:pStyle w:val="0"/>
        <w:spacing w:before="200" w:line-rule="auto"/>
        <w:ind w:firstLine="540"/>
        <w:jc w:val="both"/>
      </w:pPr>
      <w:hyperlink w:history="0" r:id="rId19" w:tooltip="Приказ Минпромторга Приморского края от 18.06.2024 N 30пр-3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3</w:t>
        </w:r>
      </w:hyperlink>
      <w:r>
        <w:rPr>
          <w:sz w:val="20"/>
        </w:rPr>
        <w:t xml:space="preserve">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20" w:tooltip="Приказ департамента лицензирования и торговли Приморского края от 03.06.2015 N 47 (ред. от 13.07.2015)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лицензирования и торговли Приморского края от 3 июня 2015 года N 47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объектов";</w:t>
      </w:r>
    </w:p>
    <w:p>
      <w:pPr>
        <w:pStyle w:val="0"/>
        <w:spacing w:before="200" w:line-rule="auto"/>
        <w:ind w:firstLine="540"/>
        <w:jc w:val="both"/>
      </w:pPr>
      <w:hyperlink w:history="0" r:id="rId21" w:tooltip="Приказ департамента лицензирования и торговли Приморского края от 13.07.2015 N 59 &quot;О внесении изменений в приказ департамента лицензирования и торговли Приморского края от 3 июня 2015 года N 47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департамента лицензирования и торговли Приморского края от 13 июля 2015 года N 59 "О внесении изменений в приказ департамента лицензирования и торговли Приморского края от 3 июня 2015 года N 47 "Об утверждении Порядка разработки и утверждения органами местного самоуправления Приморского края схем размещения нестационарных торговых объектов".</w:t>
      </w:r>
    </w:p>
    <w:p>
      <w:pPr>
        <w:pStyle w:val="0"/>
        <w:spacing w:before="200" w:line-rule="auto"/>
        <w:ind w:firstLine="540"/>
        <w:jc w:val="both"/>
      </w:pPr>
      <w:hyperlink w:history="0" r:id="rId22" w:tooltip="Приказ Минпромторга Приморского края от 18.06.2024 N 30пр-3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. Отделу информационной и организационно-правовой работы (Хмель) обеспечить направление копий настоящего приказа: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семи дней в департамент связи и массовых коммуникаций Приморского края для официального опубликования;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семи дней в Управление Министерства юстиции Российской Федерации по Приморскому краю, Законодательное Собрание Приморского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десяти дней в Прокуратуру Приморского края.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Исключен. - </w:t>
      </w:r>
      <w:hyperlink w:history="0" r:id="rId23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Минпромторга Приморского края от 14.10.2022 N 12пр-67КСВ.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Директор департамента</w:t>
      </w:r>
    </w:p>
    <w:p>
      <w:pPr>
        <w:pStyle w:val="0"/>
        <w:jc w:val="right"/>
      </w:pPr>
      <w:r>
        <w:rPr>
          <w:sz w:val="20"/>
        </w:rPr>
        <w:t xml:space="preserve">Е.Б.КОВАЛЬ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департамента</w:t>
      </w:r>
    </w:p>
    <w:p>
      <w:pPr>
        <w:pStyle w:val="0"/>
        <w:jc w:val="right"/>
      </w:pPr>
      <w:r>
        <w:rPr>
          <w:sz w:val="20"/>
        </w:rPr>
        <w:t xml:space="preserve">лицензирования</w:t>
      </w:r>
    </w:p>
    <w:p>
      <w:pPr>
        <w:pStyle w:val="0"/>
        <w:jc w:val="right"/>
      </w:pPr>
      <w:r>
        <w:rPr>
          <w:sz w:val="20"/>
        </w:rPr>
        <w:t xml:space="preserve">и торговли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15.12.2015 N 114</w:t>
      </w:r>
    </w:p>
    <w:p>
      <w:pPr>
        <w:pStyle w:val="0"/>
        <w:jc w:val="both"/>
      </w:pPr>
      <w:r>
        <w:rPr>
          <w:sz w:val="20"/>
        </w:rPr>
      </w:r>
    </w:p>
    <w:bookmarkStart w:id="56" w:name="P56"/>
    <w:bookmarkEnd w:id="56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РАЗРАБОТКИ И УТВЕРЖДЕНИЯ ОРГАНАМИ</w:t>
      </w:r>
    </w:p>
    <w:p>
      <w:pPr>
        <w:pStyle w:val="2"/>
        <w:jc w:val="center"/>
      </w:pPr>
      <w:r>
        <w:rPr>
          <w:sz w:val="20"/>
        </w:rPr>
        <w:t xml:space="preserve">МЕСТНОГО САМОУПРАВЛЕНИЯ ПРИМОРСКОГО КРАЯ</w:t>
      </w:r>
    </w:p>
    <w:p>
      <w:pPr>
        <w:pStyle w:val="2"/>
        <w:jc w:val="center"/>
      </w:pPr>
      <w:r>
        <w:rPr>
          <w:sz w:val="20"/>
        </w:rPr>
        <w:t xml:space="preserve">СХЕМ РАЗМЕЩЕНИЯ НЕСТАЦИОНАРНЫХ ТОРГОВЫХ ОБЪЕКТОВ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лицензирования и торговли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12.04.2018 </w:t>
            </w:r>
            <w:hyperlink w:history="0" r:id="rId24" w:tooltip="Приказ департамента лицензирования и торговли Приморского края от 12.04.2018 N 29 (ред. от 29.05.2019)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 от 25.02.2019 </w:t>
            </w:r>
            <w:hyperlink w:history="0" r:id="rId25" w:tooltip="Приказ департамента лицензирования и торговли Приморского края от 25.02.2019 N 15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29.05.2019 </w:t>
            </w:r>
            <w:hyperlink w:history="0" r:id="rId26" w:tooltip="Приказ департамента лицензирования и торговли Приморского края от 29.05.2019 N 54 &quot;О внесении изменений в приказы департамента лицензирования и торговли Приморского края&quot; {КонсультантПлюс}">
              <w:r>
                <w:rPr>
                  <w:sz w:val="20"/>
                  <w:color w:val="0000ff"/>
                </w:rPr>
                <w:t xml:space="preserve">N 54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27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промышленности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и торговли 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05.03.2021 N 30пр-29КСВ,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Минпромторга 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14.10.2022 </w:t>
            </w:r>
            <w:hyperlink w:history="0" r:id="rId28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12пр-67КСВ</w:t>
              </w:r>
            </w:hyperlink>
            <w:r>
              <w:rPr>
                <w:sz w:val="20"/>
                <w:color w:val="392c69"/>
              </w:rPr>
              <w:t xml:space="preserve">, от 16.03.2023 </w:t>
            </w:r>
            <w:hyperlink w:history="0" r:id="rId29" w:tooltip="Приказ Минпромторга Приморского края от 16.03.2023 N 12пр-25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12пр-25КСВ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18.06.2024 </w:t>
            </w:r>
            <w:hyperlink w:history="0" r:id="rId30" w:tooltip="Приказ Минпромторга Приморского края от 18.06.2024 N 30пр-3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30пр-37КСВ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разработки и утверждения органами местного самоуправления Приморского края схемы размещения нестационарных торговых объектов (далее - Порядок) разработан в соответствии с требованиями Федерального </w:t>
      </w:r>
      <w:hyperlink w:history="0" r:id="rId31" w:tooltip="Федеральный закон от 28.12.2009 N 381-ФЗ (ред. от 26.12.2024) &quot;Об основах государственного регулирования торговой деятельности в Российской Федерации&quot;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28 декабря 2009 года N 381-ФЗ "Об основах государственного регулирования торговой деятельности в Российской Федерации", Федерального </w:t>
      </w:r>
      <w:hyperlink w:history="0" r:id="rId3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от 6 октября 2003 года N 131-ФЗ "Об общих принципах организации местного самоуправления в Российской Федерации", и содержит требования к разработке и утверждению органами местного самоуправления схем размещения нестационарных торговых объектов на территории городских округов, муниципальных районов и муниципальных округов Приморского края (далее - Схема).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Включение в Схему нестационарных торговых объектов, расположенных на земельных участках, в зданиях, строениях, сооружениях, находящихся в муниципальной собственности, а также на земельных участках, собственность на которые не разграничена, осуществляется в соответствии с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Порядок размещения и использования нестационарных торговых объектов в стационарном торговом объекте, в ином здании, строении, сооружении или,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Действие положений настоящего Порядка не распространяется на отношения, связанные с торговым обслуживанием при проведении массовых праздничных, общественно-политических, культурно-массовых и спортивно-массовых мероприятий, проводимых по решению органов власти субъектов Российской Федерации или органов местного самоуправления либо согласованных с ними в установленном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Размещение нестационарных торговых объектов осуществляется в соответствии со Схемой, утверждаемой органом местного самоуправления, определенным в соответствии с уставом муниципального образования и на основании договора (соглашения) хозяйствующего субъекта с уполномоченным органом местного самоуправления.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департамента лицензирования и торговли Приморского края от 12.04.2018 N 29 (ред. от 29.05.2019)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лицензирования и торговли Приморского края от 12.04.2018 N 29, </w:t>
      </w:r>
      <w:hyperlink w:history="0" r:id="rId35" w:tooltip="Приказ Минпромторга Приморского края от 16.03.2023 N 12пр-25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16.03.2023 N 12пр-25КСВ)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Отбор претендентов на право включения в Схему осуществляется по результатам аукциона, либо без проведения аукциона в соответствии с порядком, утвержденным Администрацией Приморского края.</w:t>
      </w:r>
    </w:p>
    <w:p>
      <w:pPr>
        <w:pStyle w:val="0"/>
        <w:jc w:val="both"/>
      </w:pPr>
      <w:r>
        <w:rPr>
          <w:sz w:val="20"/>
        </w:rPr>
        <w:t xml:space="preserve">(п. 1.6 введен </w:t>
      </w:r>
      <w:hyperlink w:history="0" r:id="rId36" w:tooltip="Приказ департамента лицензирования и торговли Приморского края от 12.04.2018 N 29 (ред. от 29.05.2019)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лицензирования и торговли Приморского края от 12.04.2018 N 29; в ред. </w:t>
      </w:r>
      <w:hyperlink w:history="0" r:id="rId37" w:tooltip="Приказ Минпромторга Приморского края от 18.06.2024 N 30пр-3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18.06.2024 N 30пр-37КСВ)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Порядок проведения аукциона, определения победителя, порядок и сроки включения претендентов на право включения в Схему, а также порядок установления платы за право включения хозяйствующего субъекта в Схему, платы за право размещения нестационарного торгового объекта утверждаются муниципальными правовыми актами.</w:t>
      </w:r>
    </w:p>
    <w:p>
      <w:pPr>
        <w:pStyle w:val="0"/>
        <w:jc w:val="both"/>
      </w:pPr>
      <w:r>
        <w:rPr>
          <w:sz w:val="20"/>
        </w:rPr>
        <w:t xml:space="preserve">(п. 1.7 введен </w:t>
      </w:r>
      <w:hyperlink w:history="0" r:id="rId38" w:tooltip="Приказ Минпромторга Приморского края от 18.06.2024 N 30пр-3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Минпромторга Приморского края от 18.06.2024 N 30пр-37КСВ)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Цели и принципы разработки, утверждения и использования</w:t>
      </w:r>
    </w:p>
    <w:p>
      <w:pPr>
        <w:pStyle w:val="2"/>
        <w:jc w:val="center"/>
      </w:pPr>
      <w:r>
        <w:rPr>
          <w:sz w:val="20"/>
        </w:rPr>
        <w:t xml:space="preserve">схем размещения нестационарных торговых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Схема в городских или муниципальных округах утверждается уполномоченными органами местного самоуправления городских или муниципальных округов в целом для всего округа без разделения на входящие в его состав населенные пункты. Схема в муниципальных районах утверждается отдельно в отношении каждого поселения, входящего в состав муниципального района, уполномоченным органом местного самоуправления муниципального района или поселения, входящего в состав муниципального района, согласно предоставленным полномочиям.</w:t>
      </w:r>
    </w:p>
    <w:p>
      <w:pPr>
        <w:pStyle w:val="0"/>
        <w:jc w:val="both"/>
      </w:pPr>
      <w:r>
        <w:rPr>
          <w:sz w:val="20"/>
        </w:rPr>
        <w:t xml:space="preserve">(п. 2.1 в ред. </w:t>
      </w:r>
      <w:hyperlink w:history="0" r:id="rId39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Включение объектов в Схему осуществляется в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обеспечения единства требований к организации торговой деятельности при размещении нестационарных торговых объектов на территории муниципальных образований Приморского края;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40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Минпромторга Приморского края от 14.10.2022 N 12пр-67КСВ в абз. 3 п. 2.2 внесены изменения, которые </w:t>
            </w:r>
            <w:hyperlink w:history="0" r:id="rId41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до 31.12.2028.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соблюдения прав и законных интересов юридических лиц, индивидуальных предпринимателей, а также физических лиц, не являющихся индивидуальными предпринимателями и применяющих специальный налоговый режим "Налог на профессиональный доход" в течение срока проведения эксперимента, установленного Федеральным </w:t>
      </w:r>
      <w:hyperlink w:history="0" r:id="rId42" w:tooltip="Федеральный закон от 27.11.2018 N 422-ФЗ (ред. от 29.11.2024) &quot;О проведении эксперимента по установлению специального налогового режима &quot;Налог на профессиональный доход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 (далее - физические лица, применяющие специальный налоговый режим), осуществляющих торговую деятельность в нестационарных торговых объектах;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соблюдения прав и законных интересов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Схема разрабатывается с учетом: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необходимости обеспечения устойчивого развития территорий и достижения нормативов минимальной обеспеченности населения площадью торговых объектов в Приморском крае;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размещения не менее чем шестидесяти процентов нестационарных торговых объектов, используемых субъектами малого и среднего предпринимательства, осуществляющими торговую деятельность, от общего количества нестационарных торговых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необходимости включения нестационарных торговых объектов, возведение или эксплуатация которых были начаты до утверждения указанной схемы;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44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Минпромторга Приморского края от 14.10.2022 N 12пр-67КСВ в абз. 10 п. 2.2 внесены изменения, которые </w:t>
            </w:r>
            <w:hyperlink w:history="0" r:id="rId45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до 31.12.2028.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заявлений юридических лиц, индивидуальных предпринимателей, физических лиц, применяющих специальный налоговый режим, имеющих намерения разместить нестационарные торговые объекты на территории муниципального образования;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размещения не менее чем десяти процентов в городских округах и пяти процентов в муниципальных районах и муниципальных округах нестационарных торговых объектов, используемых для реализации продукции, произведенной крестьянскими (фермерскими) хозяйствами и сельскохозяйственными потребительскими кооперативами, от количества нестационарных торговых объектов, включенных в Схему, за исключением сезонного (временного) размещения.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7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Разработка Схемы основывается на следующих принципах: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2.3.1. Размещение нестационарных торговых объектов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 газонов, цветников, объектов озеленения, детских и спортивных площадок, арок зданий;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охранных зонах инженерных коммуникаций - с учетом требований действующего законодательства.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2.3.2. Обеспечение свободного движения пешеходов и доступа потребителей к объектам торговли, в том числе обеспечения беспрепятственного доступа инвалидов к этим объектам, беспрепятственного проезда спецтранспорта при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2.3.3. Исключение возможности ухудшения условий проживания и отдыха населения в результате размещения нестационарных торговых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2.3.4. Соблюдение внешнего архитектурного облика сложившейся застройки.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В Схеме орган местного самоуправления указывает: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размещения нестационарного торгового объекта (адресные ориентиры);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вид нестационарного торгового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периоды размещения нестационарного торгового объекта (для сезонного (временного) размещения);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специализация нестационарного торгового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нестационарного торгового объекта (кв. 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площадь земельного участка для размещения нестационарных торговых объектов (кв. м);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свободных и занятых местах размещения нестационарных торговых объектов (в примечании);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48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Минпромторга Приморского края от 14.10.2022 N 12пр-67КСВ в абз. 9 п. 2.4 внесены изменения, которые </w:t>
            </w:r>
            <w:hyperlink w:history="0" r:id="rId49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до 31.12.2028.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сведения о хозяйствующих субъектах: наименование юридического лица и индивидуальный номер налогоплательщика (далее - ИНН); фамилия, имя, отчество (при наличии) индивидуального предпринимателя, физического лица, применяющего специальный налоговый режим, и ИНН (за исключением нестационарных торговых объектов, осуществляющих сезонные работы);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0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координаты характерных точек границ земельного участка, занятого нестационарным торговым объектом в местной системе координат МСК-25.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Координаты характерных точек границ земельного участка, занятого нестационарным торговым объектом в местной системе координат МСК-25, установленные до вступления в силу настоящего абзаца, приводятся органами местного самоуправления в соответствие с фактическим расположением нестационарного торгового объекта.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1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Определение координат характерных точек границ земельного участка, занятого нестационарным торговым объектом в местной системе координат МСК-25, должно осуществляться уполномоченным органом по согласованию с хозяйствующим субъектом, разместившим нестационарный торговый объект и внесенным в Схему.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2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Обязанность органов местного самоуправления по утверждению Схемы в форме картографического материала возникает с 1 июля 2021 года.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53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jc w:val="both"/>
      </w:pPr>
      <w:r>
        <w:rPr>
          <w:sz w:val="20"/>
        </w:rPr>
        <w:t xml:space="preserve">(п. 2.4 в ред. </w:t>
      </w:r>
      <w:hyperlink w:history="0" r:id="rId54" w:tooltip="Приказ департамента лицензирования и торговли Приморского края от 12.04.2018 N 29 (ред. от 29.05.2019)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лицензирования и торговли Приморского края от 12.04.2018 N 29)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Схема утверждается органами местного самоуправления в табличной форме и в форме картографического материала с отображением мест размещения нестационарных торговых объектов, с указанием координат характерных точек границ земельных участков, занятых указанными объектами в местной системе координат МСК-25.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5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Картографический материал является неотъемлемой частью Схемы, в котором содержится: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размещения нестационарного торгового объекта (адресные ориентиры);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свободных и занятых местах размещения нестационарных торговых объектов (в примечании);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границы земельного участка, занятого нестационарным торговым объектом с указанием координат характерных точек в местной системе координат МСК-25;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границы земельного участка для размещения нестационарных торговых объектов.</w:t>
      </w:r>
    </w:p>
    <w:p>
      <w:pPr>
        <w:pStyle w:val="0"/>
        <w:jc w:val="both"/>
      </w:pPr>
      <w:r>
        <w:rPr>
          <w:sz w:val="20"/>
        </w:rPr>
        <w:t xml:space="preserve">(п. 2.5 введен </w:t>
      </w:r>
      <w:hyperlink w:history="0" r:id="rId56" w:tooltip="Приказ департамента лицензирования и торговли Приморского края от 12.04.2018 N 29 (ред. от 29.05.2019)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департамента лицензирования и торговли Приморского края от 12.04.2018 N 29)</w:t>
      </w:r>
    </w:p>
    <w:p>
      <w:pPr>
        <w:pStyle w:val="0"/>
        <w:jc w:val="both"/>
      </w:pPr>
      <w:r>
        <w:rPr>
          <w:sz w:val="20"/>
        </w:rPr>
      </w:r>
    </w:p>
    <w:bookmarkStart w:id="142" w:name="P142"/>
    <w:bookmarkEnd w:id="142"/>
    <w:p>
      <w:pPr>
        <w:pStyle w:val="2"/>
        <w:outlineLvl w:val="1"/>
        <w:jc w:val="center"/>
      </w:pPr>
      <w:r>
        <w:rPr>
          <w:sz w:val="20"/>
        </w:rPr>
        <w:t xml:space="preserve">3. Требования к порядку разработки и утверждения</w:t>
      </w:r>
    </w:p>
    <w:p>
      <w:pPr>
        <w:pStyle w:val="2"/>
        <w:jc w:val="center"/>
      </w:pPr>
      <w:r>
        <w:rPr>
          <w:sz w:val="20"/>
        </w:rPr>
        <w:t xml:space="preserve">схемы размещения нестационарных торговых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Орган местного самоуправления, определенный в соответствии с уставом муниципального образования (далее - уполномоченный орган) разрабатывает и формирует Схему, с учетом существующего размещения нестационарных торговых объектов, по форме согласно приложению к настоящему Порядку, и утверждает условия размещения нестационарных торговых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Муниципальными правовыми актами для крестьянских фермерских хозяйств и организаций потребительской кооперации, осуществляющих производство и реализацию сельскохозяйственной продукции, которые являются субъектами малого и среднего предпринимательства, могут быть предусмотрены льготные, в том числе на безвозмездной основе, условия размещения нестационарных торговых объектов.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7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30пр-29КСВ, </w:t>
      </w:r>
      <w:hyperlink w:history="0" r:id="rId58" w:tooltip="Приказ Минпромторга Приморского края от 16.03.2023 N 12пр-25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16.03.2023 N 12пр-25КСВ)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Проект Схемы до ее утверждения подлежит согласованию: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органами местного самоуправления, уполномоченными в области торговли, градостроительной деятельности, благоустройства, использования и распоряжения земельными ресурсами;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органом исполнительной власти Приморского края в области охраны объектов культурного наследия (если Схема предусматривает размещение нестационарных торговых объектов на территории зон охраны объектов культурного наследия);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органом государственной власти Приморского края в области земельных отношений (если Схема предусматривает размещение нестационарных торговых объектов на земельных участках, находящихся в собственности Приморского края);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риказ департамента лицензирования и торговли Приморского края от 29.05.2019 N 54 &quot;О внесении изменений в приказы департамента лицензирования и торговли Приморского кра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департамента лицензирования и торговли Приморского края от 29.05.2019 N 54)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координационным или совещательным органом в области развития малого и среднего предпринимательства, созданном при органах местного самоуправления.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Органы исполнительной власти Приморского края, органы местного самоуправления, координационные или совещательные органы в области развития малого и среднего предпринимательства, созданные при органах местного самоуправления, указанные в настоящем Порядке, рассматривают представленный им проект Схемы в срок, не превышающий 30 дней со дня его поступления и по итогам рассмотрения направляют в уполномоченный орган свои предложения, замечания или принимают решение о согласовании проекта Схемы. В случае, если решение о согласовании или несогласовании проекта Схемы не поступил в установленный срок, проект Схемы считается согласованным данным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Поступившие замечания, предложения рассматриваются уполномоченным органом в течение 10 дней со дня их поступления.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Проект Схемы, измененный с учетом поступивших замечаний, предложений, подлежит повторному рассмотрению или согласованию с органами, представившими замечания, предложения. Органы исполнительной власти Приморского края, органы местного самоуправления, координационные или совещательные органы в области развития малого и среднего предпринимательства, созданные при органах местного самоуправления, указанные в настоящем Порядке, рассматривают представленный им доработанный проект Схемы в срок, не превышающий 10 дней со дня его поступления и по итогам рассмотрения направляют в уполномоченный орган свои предложения, замечания или принимают решение о согласовании проекта Схемы. В случае, если решение о согласовании или несогласовании проекта Схемы не поступил в установленный срок, проект Схемы считается согласованным данным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Разработанная Схема и вносимые в нее изменения утверждается муниципальным правовым актом в порядке, установленном уставом муниципального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3.7. В Схему включаются все размещенные на законных основаниях нестационарные торговые объекты и нестационарные торговые объекты, планируемые к размещению. Утверждение Схемы, равно как и внесение в нее изменений, не может служить основанием для пересмотра мест размещения нестационарных торговых объектов, строительство, реконструкция и эксплуатация которых были начаты до утверждения указанной Схемы.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3.8. Учет нестационарных торговых объектов и их размещение в соответствии с утвержденной Схемой, осуществляют: в городских округах - органы местного самоуправления городских округов, в муниципальных округах - органы местного самоуправления муниципальных округов, в муниципальных районах - органы местного самоуправления муниципальных районов или поселений, входящих в состав районов, в соответствии с предоставленными полномочиями.</w:t>
      </w:r>
    </w:p>
    <w:p>
      <w:pPr>
        <w:pStyle w:val="0"/>
        <w:jc w:val="both"/>
      </w:pPr>
      <w:r>
        <w:rPr>
          <w:sz w:val="20"/>
        </w:rPr>
        <w:t xml:space="preserve">(п. 3.8 в ред. </w:t>
      </w:r>
      <w:hyperlink w:history="0" r:id="rId60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3.9. Основанием для отказа во включении нестационарного торгового объекта в Схему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расположение испрашиваемого места размещения нестационарного торгового объекта на газоне, цветнике, объекте озеленения, детской, спортивной площадке, в арке здания, либо если при размещении объекта понадобится уничтожение зеленых и (или) лесных насаждений, демонтаж элементов благоустройства, малых архитектурных форм, детских, спортивных площадок;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нестационарного торгового объекта будет препятствовать свободному движению пешеходов (в том числе лиц с ограниченными возможностями) и доступу потребителей к объектам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нестационарного торгового объекта повлечет нарушение внешнего архитектурного облика сложившейся застройки;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нестационарного торгового объекта повлечет ухудшение условий проживания и отдыха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нестационарного торгового объекта будет препятствовать проезду спецтранспорта при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нестационарного торгового объекта в охранных зонах инженерных коммуникаций, если его размещение в границах таких зон с учетом требований действующего законодательства невозможно;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нестационарного торгового объекта повлечет нарушение 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безопасности, правил благоустройства;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расположение испрашиваемого места размещения нестационарного торгового объекта на земельном участке, предоставленном в установленном порядке другому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Указанный перечень оснований для отказа во включении нестационарного торгового объекта в схему размещения является исчерпывающим.</w:t>
      </w:r>
    </w:p>
    <w:p>
      <w:pPr>
        <w:pStyle w:val="0"/>
        <w:jc w:val="both"/>
      </w:pPr>
      <w:r>
        <w:rPr>
          <w:sz w:val="20"/>
        </w:rPr>
      </w:r>
    </w:p>
    <w:bookmarkStart w:id="172" w:name="P172"/>
    <w:bookmarkEnd w:id="172"/>
    <w:p>
      <w:pPr>
        <w:pStyle w:val="2"/>
        <w:outlineLvl w:val="1"/>
        <w:jc w:val="center"/>
      </w:pPr>
      <w:r>
        <w:rPr>
          <w:sz w:val="20"/>
        </w:rPr>
        <w:t xml:space="preserve">4. Внесение изменений и дополнений в схему</w:t>
      </w:r>
    </w:p>
    <w:p>
      <w:pPr>
        <w:pStyle w:val="2"/>
        <w:jc w:val="center"/>
      </w:pPr>
      <w:r>
        <w:rPr>
          <w:sz w:val="20"/>
        </w:rPr>
        <w:t xml:space="preserve">размещения нестационарных торговых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Схема носит бессрочный характер и формируется, изменяется и дополняется в следующих целях: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развития субъектов малого и среднего предпринимательства в сфере торговли и производства товаров народного потребления;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увеличения конкуренции между хозяйствующими субъектами в сфере торговли;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расширения каналов сбыта продукции сельскохозяйственных производителей;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достижения максимального удобства расположения нестационарных торговых объектов для потребителей;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создания условий для улучшения организации и качества торгового обслуживания населения и обеспечения доступности товаров для населения;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увеличения количества торговых объектов, реализующих сельскохозяйственную продукцию и продукты питания, а также объектов иных социально значимых специализаций.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схемы размещения для регулирования количества и видов специализаций нестационарных торговых объектов не допускается.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допускается одновременное исключение из Схемы хозяйствующего субъекта и места размещения нестационарного торгового объекта.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1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Исключение места размещения нестационарного торгового объекта из Схемы допускается в следующих случаях:</w:t>
      </w:r>
    </w:p>
    <w:bookmarkStart w:id="186" w:name="P186"/>
    <w:bookmarkEnd w:id="1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внесение изменений в документы, определяющие направления социально-экономического развития муниципального образования;</w:t>
      </w:r>
    </w:p>
    <w:bookmarkStart w:id="187" w:name="P187"/>
    <w:bookmarkEnd w:id="1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 и реконструкция автомобильных дорог, повлекшие необходимость переноса нестационарного торгового объекта;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отсутствия в течение одного года с даты внесения в Схему сведений о наличии свободного места заявлений хозяйствующих субъектов о включении их в Схему (в отношении такого места);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заявлению хозяйствующего субъекта, включенного в Схему, в случае заключения хозяйствующим субъектом, уже включенным в Схему, договора аренды в отношении земельного участка, на котором он размещен в Схеме.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62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Минпромторга Приморского края от 14.10.2022 N 12пр-67КСВ в абз. 6 п. 4.2 внесены изменения, которые </w:t>
            </w:r>
            <w:hyperlink w:history="0" r:id="rId63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до 31.12.2028.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Исключение места размещения нестационарного торгового объекта из Схемы по причине, указанной в </w:t>
      </w:r>
      <w:hyperlink w:history="0" w:anchor="P186" w:tooltip="внесение изменений в документы, определяющие направления социально-экономического развития муниципального образования;">
        <w:r>
          <w:rPr>
            <w:sz w:val="20"/>
            <w:color w:val="0000ff"/>
          </w:rPr>
          <w:t xml:space="preserve">абзацах втором</w:t>
        </w:r>
      </w:hyperlink>
      <w:r>
        <w:rPr>
          <w:sz w:val="20"/>
        </w:rPr>
        <w:t xml:space="preserve">, </w:t>
      </w:r>
      <w:hyperlink w:history="0" w:anchor="P187" w:tooltip="ремонт и реконструкция автомобильных дорог, повлекшие необходимость переноса нестационарного торгового объекта;">
        <w:r>
          <w:rPr>
            <w:sz w:val="20"/>
            <w:color w:val="0000ff"/>
          </w:rPr>
          <w:t xml:space="preserve">третьем</w:t>
        </w:r>
      </w:hyperlink>
      <w:r>
        <w:rPr>
          <w:sz w:val="20"/>
        </w:rPr>
        <w:t xml:space="preserve"> настоящего пункта, допускается только после предоставления юридическому лицу, индивидуальному предпринимателю, физическому лицу, применяющему специальный налоговый режим, осуществляющему торговую деятельность, иного места размещения нестационарного торгового объекта, равноценного по критериям территориальной и пешеходной доступности, привлекательности для осуществления торговой деятельности соответствующими товарами, платы за размещение (далее - компенсационное место).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4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jc w:val="both"/>
      </w:pPr>
      <w:r>
        <w:rPr>
          <w:sz w:val="20"/>
        </w:rPr>
        <w:t xml:space="preserve">(п. 4.2 в ред. </w:t>
      </w:r>
      <w:hyperlink w:history="0" r:id="rId65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4.2.1. Предоставление компенсационного места осуществляется без проведения торгов. Компенсационное место предоставляется:</w:t>
      </w:r>
    </w:p>
    <w:bookmarkStart w:id="195" w:name="P195"/>
    <w:bookmarkEnd w:id="19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месте, указанном хозяйствующим субъектом из числа свободных и включенных в Схему, либо в месте, не включенным в Схему. В случае, если хозяйствующим субъектом предложено место, не включенное в Схему, уполномоченным органом осуществляется включение данного места в Схему в порядке, установленном действующим законодательством, с соблюдением требований, предъявляемых к размещению нестационарных торговых объектов;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месте, предложенном уполномоченным органом из числа свободных и включенных в Схему, либо в месте, не включенном в Схему. В случае, если предложено место, не включенное в Схему, уполномоченным органом осуществляется включение данного места в Схему в порядке, установленном действующим законодательством, с соблюдением требований, предъявляемых к размещению нестационарных торговых объектов (при условии, что от хозяйствующего субъекта в течение трех месяцев с даты направления ему уведомления об исключении из Схемы занимаемого им места размещения нестационарного торгового объекта не поступили предложения, предусмотренные </w:t>
      </w:r>
      <w:hyperlink w:history="0" w:anchor="P195" w:tooltip="в месте, указанном хозяйствующим субъектом из числа свободных и включенных в Схему, либо в месте, не включенным в Схему. В случае, если хозяйствующим субъектом предложено место, не включенное в Схему, уполномоченным органом осуществляется включение данного места в Схему в порядке, установленном действующим законодательством, с соблюдением требований, предъявляемых к размещению нестационарных торговых объектов;">
        <w:r>
          <w:rPr>
            <w:sz w:val="20"/>
            <w:color w:val="0000ff"/>
          </w:rPr>
          <w:t xml:space="preserve">абзацем вторым</w:t>
        </w:r>
      </w:hyperlink>
      <w:r>
        <w:rPr>
          <w:sz w:val="20"/>
        </w:rPr>
        <w:t xml:space="preserve"> настоящего пункта).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подбора компенсационного места не может превышать 6 месяцев с момента направления уведомления. На период рассмотрения заявления о внесении изменений в Схему течение срока приостанавливается.</w:t>
      </w:r>
    </w:p>
    <w:p>
      <w:pPr>
        <w:pStyle w:val="0"/>
        <w:jc w:val="both"/>
      </w:pPr>
      <w:r>
        <w:rPr>
          <w:sz w:val="20"/>
        </w:rPr>
        <w:t xml:space="preserve">(пп. 4.2.1 в ред. </w:t>
      </w:r>
      <w:hyperlink w:history="0" r:id="rId66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67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Минпромторга Приморского края от 14.10.2022 N 12пр-67КСВ в абз. 1 п. 4.2.2 внесены изменения, которые </w:t>
            </w:r>
            <w:hyperlink w:history="0" r:id="rId68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до 31.12.2028.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4.2.2. Юридическое лицо, индивидуальный предприниматель, физическое лицо, применяющее специальный налоговый режим, осуществляющий торговую деятельность, вправе отказаться от предлагаемых ему компенсационных мест не более трех раз. В случае отказа от компенсационного места более трех раз, исключение нестационарного торгового объекта допускается без предоставления компенсационного места.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9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Подключение коммунальных сетей, кадастровые работы, затраты на перемещение нестационарного торгового объекта на компенсационное место осуществляются за счет средств местного бюджета.</w:t>
      </w:r>
    </w:p>
    <w:p>
      <w:pPr>
        <w:pStyle w:val="0"/>
        <w:jc w:val="both"/>
      </w:pPr>
      <w:r>
        <w:rPr>
          <w:sz w:val="20"/>
        </w:rPr>
        <w:t xml:space="preserve">(пп. 4.2.2 в ред. </w:t>
      </w:r>
      <w:hyperlink w:history="0" r:id="rId70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71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Минпромторга Приморского края от 14.10.2022 N 12пр-67КСВ в абз. 1 п. 4.2.3 внесены изменения, которые </w:t>
            </w:r>
            <w:hyperlink w:history="0" r:id="rId72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до 31.12.2028.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4.2.3. Юридическое лицо, индивидуальный предприниматель, физическое лицо, применяющее специальный налоговый режим, включенные в Схему, подлежит исключению из нее в случаях: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3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прекращения деятельности хозяйствующего субъекта и внесения соответствующей записи в единый государственный реестр юридических лиц либо индивидуальных предпринимателей;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заявлению хозяйствующего субъекта о добровольном исключении его из Схемы;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отказа от компенсационного места хозяйствующего субъекта более трех раз;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повторного (два раза в течение одного календарного года) нарушения законодательства Российской Федерации и Приморского края, после вступления в установленном порядке в законную силу решения уполномоченного органа и (или) суда о привлечении хозяйствующего субъекта к административной ответственности, при условии неустранения административного нарушения, связанного: с нарушением санитарного, ветеринарного, налогового, пожарного законодательства Российской Федерации; с размещением нестационарных торговых объектов с нарушением Схемы; в случае реализации в нестационарном торговом объекте товаров, реализация которых запрещена действующим законодательством Российской Федерации;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74" w:tooltip="Приказ Минпромторга Приморского края от 16.03.2023 N 12пр-25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16.03.2023 N 12пр-25КСВ)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передачи по любому законному основанию третьему лицу права на владение и (или) пользование нестационарным торговым объектом, включенным в Схему", в том числе в аренду;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5" w:tooltip="Приказ Минпромторга Приморского края от 16.03.2023 N 12пр-25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Минпромторга Приморского края от 16.03.2023 N 12пр-25КСВ)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несоблюдения условий договоров (соглашений) о размещении нестационарных торговых объектов, заключенных хозяйствующим субъектом с уполномоченным органом местного самоуправления;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6" w:tooltip="Приказ Минпромторга Приморского края от 16.03.2023 N 12пр-25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Минпромторга Приморского края от 16.03.2023 N 12пр-25КСВ)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незаключения договора (соглашения) о включении хозяйствующего субъекта в Схему и (или) договора (соглашения) о размещении нестационарного торгового объекта в течение месяца со дня вступления в законную силу правового акта органа местного самоуправления о включении хозяйствующего субъекта в Схему.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77" w:tooltip="Приказ Минпромторга Приморского края от 18.06.2024 N 30пр-3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Минпромторга Приморского края от 18.06.2024 N 30пр-37КСВ)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шестой - седьмой исключены. - </w:t>
      </w:r>
      <w:hyperlink w:history="0" r:id="rId78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Минпромторга Приморского края от 14.10.2022 N 12пр-67КСВ.</w:t>
      </w:r>
    </w:p>
    <w:p>
      <w:pPr>
        <w:pStyle w:val="0"/>
        <w:jc w:val="both"/>
      </w:pPr>
      <w:r>
        <w:rPr>
          <w:sz w:val="20"/>
        </w:rPr>
        <w:t xml:space="preserve">(пп. 4.2.3 в ред. </w:t>
      </w:r>
      <w:hyperlink w:history="0" r:id="rId79" w:tooltip="Приказ Минпромторга Приморского края от 05.03.2021 N 30пр-29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министерства промышленности и торговли Приморского края от 05.03.2021 N 30пр-29КСВ)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Исключен. - </w:t>
      </w:r>
      <w:hyperlink w:history="0" r:id="rId80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Минпромторга Приморского края от 14.10.2022 N 12пр-67КСВ.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Изменения и дополнения в Схему вносятся: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инициативе органов местного самоуправления Приморского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инициативе Уполномоченного по защите прав предпринимателей в Приморском крае в рамках рассмотрения обращений субъектов предпринимательской деятельности;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81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Минпромторга Приморского края от 14.10.2022 N 12пр-67КСВ в абз. 4 п. 4.4 внесены изменения, которые </w:t>
            </w:r>
            <w:hyperlink w:history="0" r:id="rId82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до 31.12.2028.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на основании предложений координационных или совещательных органов в области развития малого и среднего предпринимательства, созданных при органах местного самоуправления, на основании предложений юридических лиц, индивидуальных предпринимателей, физических лиц, применяющих специальный налоговый режим;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3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изменении сведений о конкретном нестационарном торговом объекте, включенном в Схему.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Внесение изменений в Схему, в части нестационарных торговых объектов, расположенных на земельных участках, в зданиях, строениях, сооружениях, находящихся в муниципальной собственности, осуществляется в порядке, предусмотренном </w:t>
      </w:r>
      <w:hyperlink w:history="0" w:anchor="P142" w:tooltip="3. Требования к порядку разработки и утверждения">
        <w:r>
          <w:rPr>
            <w:sz w:val="20"/>
            <w:color w:val="0000ff"/>
          </w:rPr>
          <w:t xml:space="preserve">разделами 3</w:t>
        </w:r>
      </w:hyperlink>
      <w:r>
        <w:rPr>
          <w:sz w:val="20"/>
        </w:rPr>
        <w:t xml:space="preserve"> и </w:t>
      </w:r>
      <w:hyperlink w:history="0" w:anchor="P172" w:tooltip="4. Внесение изменений и дополнений в схему">
        <w:r>
          <w:rPr>
            <w:sz w:val="20"/>
            <w:color w:val="0000ff"/>
          </w:rPr>
          <w:t xml:space="preserve">4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Внесение изменений в Схему в части нестационарных торговых объектов, расположенных на земельных участках, в зданиях, строениях, сооружениях, находящихся в государственной собственности, осуществляется в порядке, установленном Правительством Российской Федерации.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Опубликование схемы</w:t>
      </w:r>
    </w:p>
    <w:p>
      <w:pPr>
        <w:pStyle w:val="2"/>
        <w:jc w:val="center"/>
      </w:pPr>
      <w:r>
        <w:rPr>
          <w:sz w:val="20"/>
        </w:rPr>
        <w:t xml:space="preserve">размещения нестационарных торговых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Утвержденная Схема подлежит опубликованию в порядке, установленном для официального опубликования муниципальных правовых актов, а также размещению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и органа местного самоуправления в информационно-телекоммуникационной сети Интернет.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4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Для размещения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утвержденные схемы размещения и внесенные в них изменения и дополнения представляются уполномоченными органами в течение пяти рабочих дней со дня их утверждения направляются в департамент лицензирования и торговли Приморского края в электронном виде по </w:t>
      </w:r>
      <w:hyperlink w:history="0" w:anchor="P287" w:tooltip="Схема">
        <w:r>
          <w:rPr>
            <w:sz w:val="20"/>
            <w:color w:val="0000ff"/>
          </w:rPr>
          <w:t xml:space="preserve">форме</w:t>
        </w:r>
      </w:hyperlink>
      <w:r>
        <w:rPr>
          <w:sz w:val="20"/>
        </w:rPr>
        <w:t xml:space="preserve"> согласно приложению к настоящему Порядку.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5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Министерство промышленности и торговли Приморского края размещает на официальном сайте Правительства Приморского края и органов исполнительной власти Приморского края в информационно-телекоммуникационной сети Интернет утвержденные органами местного самоуправления Схемы и внесенные в них изменения и дополнения в пятидневный срок с момента их получения.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86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Минпромторга Приморского края от 14.10.2022 N 12пр-67КСВ)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6. Требования к местам размещения нестационарных</w:t>
      </w:r>
    </w:p>
    <w:p>
      <w:pPr>
        <w:pStyle w:val="2"/>
        <w:jc w:val="center"/>
      </w:pPr>
      <w:r>
        <w:rPr>
          <w:sz w:val="20"/>
        </w:rPr>
        <w:t xml:space="preserve">торговых объектов и к внешнему виду и техническому</w:t>
      </w:r>
    </w:p>
    <w:p>
      <w:pPr>
        <w:pStyle w:val="2"/>
        <w:jc w:val="center"/>
      </w:pPr>
      <w:r>
        <w:rPr>
          <w:sz w:val="20"/>
        </w:rPr>
        <w:t xml:space="preserve">состоянию нестационарных торговых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Требования к местам размещения нестационарных торговых объектов устанавливаются нормативными правовыми актами органов местного самоуправления с учетом норм и правил благоустройства, противопожарных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Введение либо изменение и (или) дополнение указанных требований не может служить основанием для пересмотра мест нестационарных торговых объектов, размещенных в установленном порядке до введения или изменения соответствующих требований.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Требования к внешнему виду и техническому состоянию нестационарных торговых объектов (предельные требования по внешним габаритам, площади, а также по внешнему оформлению (дизайну) нестационарных торговых объектов утверждаются нормативными правовыми актами органов местного самоуправления с учетом документации по планировке территории, утвержденной в порядке, установленном законодательством о градостроительной деятельности, исходя из следующих критериев: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удобство и функциональность осуществления торговой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соответствие внешнему архитектурному облику сложившейся застройки муниципального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размещения средства индивидуализации и применения элементов фирменного стиля и оформления нестационарных торговых объектов, в том числе на отдалении;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возможность использования типового серийного оборудования, имеющегося на рынке, широко распространенных типовых материалов, производимых в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минимизация расходов хозяйствующего субъекта на изготовление, оформление и эксплуатацию нестационарного торгового объекта, простота оформления.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Применение вновь утверждаемых требований к внешнему виду нестационарных торговых объектов не ранее, чем через 7 лет с момента начала осуществления хозяйствующими субъектами торговой деятельности и модернизация внешнего оформления нестационарных торговых объектов в соответствии с вновь утверждаемыми требованиями не чаще, чем один раз в 7 лет без замены конструктивных элементов.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Проекты нормативных правовых актов, устанавливающие требования к местам размещения нестационарных торговых объектов, а также требования к внешнему виду и техническому состоянию нестационарных торговых объектов (технические требования к материалам изготовления, предельные требования по внешним габаритам, площади, а также по внешнему оформлению (дизайну) подлежат согласованию координационным или совещательным органом в области развития малого и среднего предпринимательства, созданным при органах местного самоуправления, а также общественным помощником Уполномоченного по защите прав предпринимателей в Приморском крае (при наличии таковых на территории муниципального образования).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разработки и</w:t>
      </w:r>
    </w:p>
    <w:p>
      <w:pPr>
        <w:pStyle w:val="0"/>
        <w:jc w:val="right"/>
      </w:pPr>
      <w:r>
        <w:rPr>
          <w:sz w:val="20"/>
        </w:rPr>
        <w:t xml:space="preserve">утверждения</w:t>
      </w:r>
    </w:p>
    <w:p>
      <w:pPr>
        <w:pStyle w:val="0"/>
        <w:jc w:val="right"/>
      </w:pPr>
      <w:r>
        <w:rPr>
          <w:sz w:val="20"/>
        </w:rPr>
        <w:t xml:space="preserve">схемы размещения</w:t>
      </w:r>
    </w:p>
    <w:p>
      <w:pPr>
        <w:pStyle w:val="0"/>
        <w:jc w:val="right"/>
      </w:pPr>
      <w:r>
        <w:rPr>
          <w:sz w:val="20"/>
        </w:rPr>
        <w:t xml:space="preserve">нестационарных</w:t>
      </w:r>
    </w:p>
    <w:p>
      <w:pPr>
        <w:pStyle w:val="0"/>
        <w:jc w:val="right"/>
      </w:pPr>
      <w:r>
        <w:rPr>
          <w:sz w:val="20"/>
        </w:rPr>
        <w:t xml:space="preserve">торговых объектов</w:t>
      </w:r>
    </w:p>
    <w:p>
      <w:pPr>
        <w:pStyle w:val="0"/>
        <w:jc w:val="right"/>
      </w:pPr>
      <w:r>
        <w:rPr>
          <w:sz w:val="20"/>
        </w:rPr>
        <w:t xml:space="preserve">органами местного</w:t>
      </w:r>
    </w:p>
    <w:p>
      <w:pPr>
        <w:pStyle w:val="0"/>
        <w:jc w:val="right"/>
      </w:pPr>
      <w:r>
        <w:rPr>
          <w:sz w:val="20"/>
        </w:rPr>
        <w:t xml:space="preserve">самоуправления</w:t>
      </w:r>
    </w:p>
    <w:p>
      <w:pPr>
        <w:pStyle w:val="0"/>
        <w:jc w:val="right"/>
      </w:pPr>
      <w:r>
        <w:rPr>
          <w:sz w:val="20"/>
        </w:rPr>
        <w:t xml:space="preserve">Приморского края,</w:t>
      </w:r>
    </w:p>
    <w:p>
      <w:pPr>
        <w:pStyle w:val="0"/>
        <w:jc w:val="right"/>
      </w:pPr>
      <w:r>
        <w:rPr>
          <w:sz w:val="20"/>
        </w:rPr>
        <w:t xml:space="preserve">утвержденному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департамента</w:t>
      </w:r>
    </w:p>
    <w:p>
      <w:pPr>
        <w:pStyle w:val="0"/>
        <w:jc w:val="right"/>
      </w:pPr>
      <w:r>
        <w:rPr>
          <w:sz w:val="20"/>
        </w:rPr>
        <w:t xml:space="preserve">лицензирования</w:t>
      </w:r>
    </w:p>
    <w:p>
      <w:pPr>
        <w:pStyle w:val="0"/>
        <w:jc w:val="right"/>
      </w:pPr>
      <w:r>
        <w:rPr>
          <w:sz w:val="20"/>
        </w:rPr>
        <w:t xml:space="preserve">и торговли</w:t>
      </w:r>
    </w:p>
    <w:p>
      <w:pPr>
        <w:pStyle w:val="0"/>
        <w:jc w:val="right"/>
      </w:pPr>
      <w:r>
        <w:rPr>
          <w:sz w:val="20"/>
        </w:rPr>
        <w:t xml:space="preserve">Приморского края</w:t>
      </w:r>
    </w:p>
    <w:p>
      <w:pPr>
        <w:pStyle w:val="0"/>
        <w:jc w:val="right"/>
      </w:pPr>
      <w:r>
        <w:rPr>
          <w:sz w:val="20"/>
        </w:rPr>
        <w:t xml:space="preserve">от 15.12.2015 N 114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департамента лицензирования и торговли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12.04.2018 </w:t>
            </w:r>
            <w:hyperlink w:history="0" r:id="rId87" w:tooltip="Приказ департамента лицензирования и торговли Приморского края от 12.04.2018 N 29 (ред. от 29.05.2019)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29</w:t>
              </w:r>
            </w:hyperlink>
            <w:r>
              <w:rPr>
                <w:sz w:val="20"/>
                <w:color w:val="392c69"/>
              </w:rPr>
              <w:t xml:space="preserve">, от 25.02.2019 </w:t>
            </w:r>
            <w:hyperlink w:history="0" r:id="rId88" w:tooltip="Приказ департамента лицензирования и торговли Приморского края от 25.02.2019 N 15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N 15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hyperlink w:history="0" r:id="rId89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Минпромторга Приморского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14.10.2022 N 12пр-67КСВ)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hyperlink w:history="0" r:id="rId90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Минпромторга Приморского края от 14.10.2022 N 12пр-67КСВ в Приложение внесены изменения, которые </w:t>
            </w:r>
            <w:hyperlink w:history="0" r:id="rId91" w:tooltip="Приказ Минпромторга Приморского края от 14.10.2022 N 12пр-67КСВ &quot;О внесении изменений в приказ департамента лицензирования и торговли Приморского края от 15 декабря 2015 года N 114 &quot;Об утверждении Порядка разработки и утверждения органами местного самоуправления Приморского края схем размещения нестационарных торговых объектов&quot; {КонсультантПлюс}">
              <w:r>
                <w:rPr>
                  <w:sz w:val="20"/>
                  <w:color w:val="0000ff"/>
                </w:rPr>
                <w:t xml:space="preserve">действуют</w:t>
              </w:r>
            </w:hyperlink>
            <w:r>
              <w:rPr>
                <w:sz w:val="20"/>
                <w:color w:val="392c69"/>
              </w:rPr>
              <w:t xml:space="preserve"> до 31.12.2028.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287" w:name="P287"/>
    <w:bookmarkEnd w:id="287"/>
    <w:p>
      <w:pPr>
        <w:pStyle w:val="0"/>
        <w:spacing w:before="260" w:line-rule="auto"/>
        <w:jc w:val="center"/>
      </w:pPr>
      <w:r>
        <w:rPr>
          <w:sz w:val="20"/>
        </w:rPr>
        <w:t xml:space="preserve">Схема</w:t>
      </w:r>
    </w:p>
    <w:p>
      <w:pPr>
        <w:pStyle w:val="0"/>
        <w:jc w:val="center"/>
      </w:pPr>
      <w:r>
        <w:rPr>
          <w:sz w:val="20"/>
        </w:rPr>
        <w:t xml:space="preserve">размещения нестационарных торговых объектов на территории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муниципального образования)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417"/>
        <w:gridCol w:w="680"/>
        <w:gridCol w:w="1587"/>
        <w:gridCol w:w="964"/>
        <w:gridCol w:w="1077"/>
        <w:gridCol w:w="1474"/>
        <w:gridCol w:w="1474"/>
        <w:gridCol w:w="2948"/>
        <w:gridCol w:w="1531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Место размещения нестационарного торгового объекта (далее - НТО) (адресные ориентиры)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 НТО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Периоды размещения НТО (для сезонного (временного) размещения)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Специализация НТО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НТО (кв. м)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Площадь земельного участка для размещения НТО (кв. м)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Информация о свободных и занятых местах размещения НТО (в примечании)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Сведения о хозяйствующих субъектах: наименование юридического лица и ИНН; Ф.И.О. индивидуального предпринимателя, физического лица, не являющегося индивидуальным предпринимателем и применяющим специальный налоговый режим "Налог на профессиональный доход" в течение срока проведения эксперимента, установленного Федеральным </w:t>
            </w:r>
            <w:hyperlink w:history="0" r:id="rId94" w:tooltip="Федеральный закон от 27.11.2018 N 422-ФЗ (ред. от 29.11.2024) &quot;О проведении эксперимента по установлению специального налогового режима &quot;Налог на профессиональный доход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27 ноября 2018 года N 422-ФЗ "О проведении эксперимента по установлению специального налогового режима "Налог на профессиональный доход" и ИНН (за исключением НТО, осуществляющих сезонные работы)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Координаты характерных точек границ земельного участка, занятого НТО в местной системе координат МСК-25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29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</w:tr>
      <w:tr>
        <w:tc>
          <w:tcPr>
            <w:tcW w:w="4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68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3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2"/>
        <w:jc w:val="center"/>
      </w:pPr>
      <w:r>
        <w:rPr>
          <w:sz w:val="20"/>
        </w:rPr>
        <w:t xml:space="preserve">Картографический материал Схемы размещения</w:t>
      </w:r>
    </w:p>
    <w:p>
      <w:pPr>
        <w:pStyle w:val="0"/>
        <w:jc w:val="center"/>
      </w:pPr>
      <w:r>
        <w:rPr>
          <w:sz w:val="20"/>
        </w:rPr>
        <w:t xml:space="preserve">нестационарного торгового объекта с отображением мест</w:t>
      </w:r>
    </w:p>
    <w:p>
      <w:pPr>
        <w:pStyle w:val="0"/>
        <w:jc w:val="center"/>
      </w:pPr>
      <w:r>
        <w:rPr>
          <w:sz w:val="20"/>
        </w:rPr>
        <w:t xml:space="preserve">размещения нестационарных торговых объектов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Рисунок не приводится.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92"/>
      <w:headerReference w:type="first" r:id="rId92"/>
      <w:footerReference w:type="default" r:id="rId93"/>
      <w:footerReference w:type="first" r:id="rId9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лицензирования и торговли Приморского края от 15.12.2015 N 114</w:t>
            <w:br/>
            <w:t>(ред. от 18.06.2024)</w:t>
            <w:br/>
            <w:t>"Об утверждении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департамента лицензирования и торговли Приморского края от 15.12.2015 N 114</w:t>
            <w:br/>
            <w:t>(ред. от 18.06.2024)</w:t>
            <w:br/>
            <w:t>"Об утверждении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20&amp;n=132766&amp;dst=100005" TargetMode = "External"/>
	<Relationship Id="rId8" Type="http://schemas.openxmlformats.org/officeDocument/2006/relationships/hyperlink" Target="https://login.consultant.ru/link/?req=doc&amp;base=RLAW020&amp;n=128492&amp;dst=100005" TargetMode = "External"/>
	<Relationship Id="rId9" Type="http://schemas.openxmlformats.org/officeDocument/2006/relationships/hyperlink" Target="https://login.consultant.ru/link/?req=doc&amp;base=RLAW020&amp;n=132681&amp;dst=100005" TargetMode = "External"/>
	<Relationship Id="rId10" Type="http://schemas.openxmlformats.org/officeDocument/2006/relationships/hyperlink" Target="https://login.consultant.ru/link/?req=doc&amp;base=RLAW020&amp;n=156301&amp;dst=100005" TargetMode = "External"/>
	<Relationship Id="rId11" Type="http://schemas.openxmlformats.org/officeDocument/2006/relationships/hyperlink" Target="https://login.consultant.ru/link/?req=doc&amp;base=RLAW020&amp;n=177237&amp;dst=100005" TargetMode = "External"/>
	<Relationship Id="rId12" Type="http://schemas.openxmlformats.org/officeDocument/2006/relationships/hyperlink" Target="https://login.consultant.ru/link/?req=doc&amp;base=RLAW020&amp;n=182510&amp;dst=100005" TargetMode = "External"/>
	<Relationship Id="rId13" Type="http://schemas.openxmlformats.org/officeDocument/2006/relationships/hyperlink" Target="https://login.consultant.ru/link/?req=doc&amp;base=RLAW020&amp;n=201122&amp;dst=100005" TargetMode = "External"/>
	<Relationship Id="rId14" Type="http://schemas.openxmlformats.org/officeDocument/2006/relationships/hyperlink" Target="https://login.consultant.ru/link/?req=doc&amp;base=LAW&amp;n=494642&amp;dst=100117" TargetMode = "External"/>
	<Relationship Id="rId15" Type="http://schemas.openxmlformats.org/officeDocument/2006/relationships/hyperlink" Target="https://login.consultant.ru/link/?req=doc&amp;base=RLAW020&amp;n=205782" TargetMode = "External"/>
	<Relationship Id="rId16" Type="http://schemas.openxmlformats.org/officeDocument/2006/relationships/hyperlink" Target="https://login.consultant.ru/link/?req=doc&amp;base=RLAW020&amp;n=156301&amp;dst=100006" TargetMode = "External"/>
	<Relationship Id="rId17" Type="http://schemas.openxmlformats.org/officeDocument/2006/relationships/hyperlink" Target="https://login.consultant.ru/link/?req=doc&amp;base=RLAW020&amp;n=177237&amp;dst=100006" TargetMode = "External"/>
	<Relationship Id="rId18" Type="http://schemas.openxmlformats.org/officeDocument/2006/relationships/hyperlink" Target="https://login.consultant.ru/link/?req=doc&amp;base=RLAW020&amp;n=201122&amp;dst=100006" TargetMode = "External"/>
	<Relationship Id="rId19" Type="http://schemas.openxmlformats.org/officeDocument/2006/relationships/hyperlink" Target="https://login.consultant.ru/link/?req=doc&amp;base=RLAW020&amp;n=201122&amp;dst=100013" TargetMode = "External"/>
	<Relationship Id="rId20" Type="http://schemas.openxmlformats.org/officeDocument/2006/relationships/hyperlink" Target="https://login.consultant.ru/link/?req=doc&amp;base=RLAW020&amp;n=84636" TargetMode = "External"/>
	<Relationship Id="rId21" Type="http://schemas.openxmlformats.org/officeDocument/2006/relationships/hyperlink" Target="https://login.consultant.ru/link/?req=doc&amp;base=RLAW020&amp;n=84347" TargetMode = "External"/>
	<Relationship Id="rId22" Type="http://schemas.openxmlformats.org/officeDocument/2006/relationships/hyperlink" Target="https://login.consultant.ru/link/?req=doc&amp;base=RLAW020&amp;n=201122&amp;dst=100013" TargetMode = "External"/>
	<Relationship Id="rId23" Type="http://schemas.openxmlformats.org/officeDocument/2006/relationships/hyperlink" Target="https://login.consultant.ru/link/?req=doc&amp;base=RLAW020&amp;n=177237&amp;dst=100007" TargetMode = "External"/>
	<Relationship Id="rId24" Type="http://schemas.openxmlformats.org/officeDocument/2006/relationships/hyperlink" Target="https://login.consultant.ru/link/?req=doc&amp;base=RLAW020&amp;n=132766&amp;dst=100005" TargetMode = "External"/>
	<Relationship Id="rId25" Type="http://schemas.openxmlformats.org/officeDocument/2006/relationships/hyperlink" Target="https://login.consultant.ru/link/?req=doc&amp;base=RLAW020&amp;n=128492&amp;dst=100005" TargetMode = "External"/>
	<Relationship Id="rId26" Type="http://schemas.openxmlformats.org/officeDocument/2006/relationships/hyperlink" Target="https://login.consultant.ru/link/?req=doc&amp;base=RLAW020&amp;n=132681&amp;dst=100005" TargetMode = "External"/>
	<Relationship Id="rId27" Type="http://schemas.openxmlformats.org/officeDocument/2006/relationships/hyperlink" Target="https://login.consultant.ru/link/?req=doc&amp;base=RLAW020&amp;n=156301&amp;dst=100007" TargetMode = "External"/>
	<Relationship Id="rId28" Type="http://schemas.openxmlformats.org/officeDocument/2006/relationships/hyperlink" Target="https://login.consultant.ru/link/?req=doc&amp;base=RLAW020&amp;n=177237&amp;dst=100008" TargetMode = "External"/>
	<Relationship Id="rId29" Type="http://schemas.openxmlformats.org/officeDocument/2006/relationships/hyperlink" Target="https://login.consultant.ru/link/?req=doc&amp;base=RLAW020&amp;n=182510&amp;dst=100005" TargetMode = "External"/>
	<Relationship Id="rId30" Type="http://schemas.openxmlformats.org/officeDocument/2006/relationships/hyperlink" Target="https://login.consultant.ru/link/?req=doc&amp;base=RLAW020&amp;n=201122&amp;dst=100014" TargetMode = "External"/>
	<Relationship Id="rId31" Type="http://schemas.openxmlformats.org/officeDocument/2006/relationships/hyperlink" Target="https://login.consultant.ru/link/?req=doc&amp;base=LAW&amp;n=494642&amp;dst=100117" TargetMode = "External"/>
	<Relationship Id="rId32" Type="http://schemas.openxmlformats.org/officeDocument/2006/relationships/hyperlink" Target="https://login.consultant.ru/link/?req=doc&amp;base=LAW&amp;n=480999" TargetMode = "External"/>
	<Relationship Id="rId33" Type="http://schemas.openxmlformats.org/officeDocument/2006/relationships/hyperlink" Target="https://login.consultant.ru/link/?req=doc&amp;base=RLAW020&amp;n=156301&amp;dst=100008" TargetMode = "External"/>
	<Relationship Id="rId34" Type="http://schemas.openxmlformats.org/officeDocument/2006/relationships/hyperlink" Target="https://login.consultant.ru/link/?req=doc&amp;base=RLAW020&amp;n=132766&amp;dst=100006" TargetMode = "External"/>
	<Relationship Id="rId35" Type="http://schemas.openxmlformats.org/officeDocument/2006/relationships/hyperlink" Target="https://login.consultant.ru/link/?req=doc&amp;base=RLAW020&amp;n=182510&amp;dst=100006" TargetMode = "External"/>
	<Relationship Id="rId36" Type="http://schemas.openxmlformats.org/officeDocument/2006/relationships/hyperlink" Target="https://login.consultant.ru/link/?req=doc&amp;base=RLAW020&amp;n=132766&amp;dst=100008" TargetMode = "External"/>
	<Relationship Id="rId37" Type="http://schemas.openxmlformats.org/officeDocument/2006/relationships/hyperlink" Target="https://login.consultant.ru/link/?req=doc&amp;base=RLAW020&amp;n=201122&amp;dst=100015" TargetMode = "External"/>
	<Relationship Id="rId38" Type="http://schemas.openxmlformats.org/officeDocument/2006/relationships/hyperlink" Target="https://login.consultant.ru/link/?req=doc&amp;base=RLAW020&amp;n=201122&amp;dst=100016" TargetMode = "External"/>
	<Relationship Id="rId39" Type="http://schemas.openxmlformats.org/officeDocument/2006/relationships/hyperlink" Target="https://login.consultant.ru/link/?req=doc&amp;base=RLAW020&amp;n=156301&amp;dst=100009" TargetMode = "External"/>
	<Relationship Id="rId40" Type="http://schemas.openxmlformats.org/officeDocument/2006/relationships/hyperlink" Target="https://login.consultant.ru/link/?req=doc&amp;base=RLAW020&amp;n=177237&amp;dst=100010" TargetMode = "External"/>
	<Relationship Id="rId41" Type="http://schemas.openxmlformats.org/officeDocument/2006/relationships/hyperlink" Target="https://login.consultant.ru/link/?req=doc&amp;base=RLAW020&amp;n=177237&amp;dst=100033" TargetMode = "External"/>
	<Relationship Id="rId42" Type="http://schemas.openxmlformats.org/officeDocument/2006/relationships/hyperlink" Target="https://login.consultant.ru/link/?req=doc&amp;base=LAW&amp;n=479939" TargetMode = "External"/>
	<Relationship Id="rId43" Type="http://schemas.openxmlformats.org/officeDocument/2006/relationships/hyperlink" Target="https://login.consultant.ru/link/?req=doc&amp;base=RLAW020&amp;n=177237&amp;dst=100010" TargetMode = "External"/>
	<Relationship Id="rId44" Type="http://schemas.openxmlformats.org/officeDocument/2006/relationships/hyperlink" Target="https://login.consultant.ru/link/?req=doc&amp;base=RLAW020&amp;n=177237&amp;dst=100011" TargetMode = "External"/>
	<Relationship Id="rId45" Type="http://schemas.openxmlformats.org/officeDocument/2006/relationships/hyperlink" Target="https://login.consultant.ru/link/?req=doc&amp;base=RLAW020&amp;n=177237&amp;dst=100033" TargetMode = "External"/>
	<Relationship Id="rId46" Type="http://schemas.openxmlformats.org/officeDocument/2006/relationships/hyperlink" Target="https://login.consultant.ru/link/?req=doc&amp;base=RLAW020&amp;n=177237&amp;dst=100011" TargetMode = "External"/>
	<Relationship Id="rId47" Type="http://schemas.openxmlformats.org/officeDocument/2006/relationships/hyperlink" Target="https://login.consultant.ru/link/?req=doc&amp;base=RLAW020&amp;n=156301&amp;dst=100011" TargetMode = "External"/>
	<Relationship Id="rId48" Type="http://schemas.openxmlformats.org/officeDocument/2006/relationships/hyperlink" Target="https://login.consultant.ru/link/?req=doc&amp;base=RLAW020&amp;n=177237&amp;dst=100012" TargetMode = "External"/>
	<Relationship Id="rId49" Type="http://schemas.openxmlformats.org/officeDocument/2006/relationships/hyperlink" Target="https://login.consultant.ru/link/?req=doc&amp;base=RLAW020&amp;n=177237&amp;dst=100033" TargetMode = "External"/>
	<Relationship Id="rId50" Type="http://schemas.openxmlformats.org/officeDocument/2006/relationships/hyperlink" Target="https://login.consultant.ru/link/?req=doc&amp;base=RLAW020&amp;n=177237&amp;dst=100012" TargetMode = "External"/>
	<Relationship Id="rId51" Type="http://schemas.openxmlformats.org/officeDocument/2006/relationships/hyperlink" Target="https://login.consultant.ru/link/?req=doc&amp;base=RLAW020&amp;n=156301&amp;dst=100013" TargetMode = "External"/>
	<Relationship Id="rId52" Type="http://schemas.openxmlformats.org/officeDocument/2006/relationships/hyperlink" Target="https://login.consultant.ru/link/?req=doc&amp;base=RLAW020&amp;n=156301&amp;dst=100015" TargetMode = "External"/>
	<Relationship Id="rId53" Type="http://schemas.openxmlformats.org/officeDocument/2006/relationships/hyperlink" Target="https://login.consultant.ru/link/?req=doc&amp;base=RLAW020&amp;n=156301&amp;dst=100016" TargetMode = "External"/>
	<Relationship Id="rId54" Type="http://schemas.openxmlformats.org/officeDocument/2006/relationships/hyperlink" Target="https://login.consultant.ru/link/?req=doc&amp;base=RLAW020&amp;n=132766&amp;dst=100010" TargetMode = "External"/>
	<Relationship Id="rId55" Type="http://schemas.openxmlformats.org/officeDocument/2006/relationships/hyperlink" Target="https://login.consultant.ru/link/?req=doc&amp;base=RLAW020&amp;n=156301&amp;dst=100017" TargetMode = "External"/>
	<Relationship Id="rId56" Type="http://schemas.openxmlformats.org/officeDocument/2006/relationships/hyperlink" Target="https://login.consultant.ru/link/?req=doc&amp;base=RLAW020&amp;n=132766&amp;dst=100021" TargetMode = "External"/>
	<Relationship Id="rId57" Type="http://schemas.openxmlformats.org/officeDocument/2006/relationships/hyperlink" Target="https://login.consultant.ru/link/?req=doc&amp;base=RLAW020&amp;n=156301&amp;dst=100019" TargetMode = "External"/>
	<Relationship Id="rId58" Type="http://schemas.openxmlformats.org/officeDocument/2006/relationships/hyperlink" Target="https://login.consultant.ru/link/?req=doc&amp;base=RLAW020&amp;n=182510&amp;dst=100007" TargetMode = "External"/>
	<Relationship Id="rId59" Type="http://schemas.openxmlformats.org/officeDocument/2006/relationships/hyperlink" Target="https://login.consultant.ru/link/?req=doc&amp;base=RLAW020&amp;n=132681&amp;dst=100008" TargetMode = "External"/>
	<Relationship Id="rId60" Type="http://schemas.openxmlformats.org/officeDocument/2006/relationships/hyperlink" Target="https://login.consultant.ru/link/?req=doc&amp;base=RLAW020&amp;n=156301&amp;dst=100022" TargetMode = "External"/>
	<Relationship Id="rId61" Type="http://schemas.openxmlformats.org/officeDocument/2006/relationships/hyperlink" Target="https://login.consultant.ru/link/?req=doc&amp;base=RLAW020&amp;n=156301&amp;dst=100024" TargetMode = "External"/>
	<Relationship Id="rId62" Type="http://schemas.openxmlformats.org/officeDocument/2006/relationships/hyperlink" Target="https://login.consultant.ru/link/?req=doc&amp;base=RLAW020&amp;n=177237&amp;dst=100014" TargetMode = "External"/>
	<Relationship Id="rId63" Type="http://schemas.openxmlformats.org/officeDocument/2006/relationships/hyperlink" Target="https://login.consultant.ru/link/?req=doc&amp;base=RLAW020&amp;n=177237&amp;dst=100033" TargetMode = "External"/>
	<Relationship Id="rId64" Type="http://schemas.openxmlformats.org/officeDocument/2006/relationships/hyperlink" Target="https://login.consultant.ru/link/?req=doc&amp;base=RLAW020&amp;n=177237&amp;dst=100014" TargetMode = "External"/>
	<Relationship Id="rId65" Type="http://schemas.openxmlformats.org/officeDocument/2006/relationships/hyperlink" Target="https://login.consultant.ru/link/?req=doc&amp;base=RLAW020&amp;n=156301&amp;dst=100026" TargetMode = "External"/>
	<Relationship Id="rId66" Type="http://schemas.openxmlformats.org/officeDocument/2006/relationships/hyperlink" Target="https://login.consultant.ru/link/?req=doc&amp;base=RLAW020&amp;n=156301&amp;dst=100033" TargetMode = "External"/>
	<Relationship Id="rId67" Type="http://schemas.openxmlformats.org/officeDocument/2006/relationships/hyperlink" Target="https://login.consultant.ru/link/?req=doc&amp;base=RLAW020&amp;n=177237&amp;dst=100015" TargetMode = "External"/>
	<Relationship Id="rId68" Type="http://schemas.openxmlformats.org/officeDocument/2006/relationships/hyperlink" Target="https://login.consultant.ru/link/?req=doc&amp;base=RLAW020&amp;n=177237&amp;dst=100033" TargetMode = "External"/>
	<Relationship Id="rId69" Type="http://schemas.openxmlformats.org/officeDocument/2006/relationships/hyperlink" Target="https://login.consultant.ru/link/?req=doc&amp;base=RLAW020&amp;n=177237&amp;dst=100015" TargetMode = "External"/>
	<Relationship Id="rId70" Type="http://schemas.openxmlformats.org/officeDocument/2006/relationships/hyperlink" Target="https://login.consultant.ru/link/?req=doc&amp;base=RLAW020&amp;n=156301&amp;dst=100038" TargetMode = "External"/>
	<Relationship Id="rId71" Type="http://schemas.openxmlformats.org/officeDocument/2006/relationships/hyperlink" Target="https://login.consultant.ru/link/?req=doc&amp;base=RLAW020&amp;n=177237&amp;dst=100017" TargetMode = "External"/>
	<Relationship Id="rId72" Type="http://schemas.openxmlformats.org/officeDocument/2006/relationships/hyperlink" Target="https://login.consultant.ru/link/?req=doc&amp;base=RLAW020&amp;n=177237&amp;dst=100033" TargetMode = "External"/>
	<Relationship Id="rId73" Type="http://schemas.openxmlformats.org/officeDocument/2006/relationships/hyperlink" Target="https://login.consultant.ru/link/?req=doc&amp;base=RLAW020&amp;n=177237&amp;dst=100017" TargetMode = "External"/>
	<Relationship Id="rId74" Type="http://schemas.openxmlformats.org/officeDocument/2006/relationships/hyperlink" Target="https://login.consultant.ru/link/?req=doc&amp;base=RLAW020&amp;n=182510&amp;dst=100008" TargetMode = "External"/>
	<Relationship Id="rId75" Type="http://schemas.openxmlformats.org/officeDocument/2006/relationships/hyperlink" Target="https://login.consultant.ru/link/?req=doc&amp;base=RLAW020&amp;n=182510&amp;dst=100009" TargetMode = "External"/>
	<Relationship Id="rId76" Type="http://schemas.openxmlformats.org/officeDocument/2006/relationships/hyperlink" Target="https://login.consultant.ru/link/?req=doc&amp;base=RLAW020&amp;n=182510&amp;dst=100011" TargetMode = "External"/>
	<Relationship Id="rId77" Type="http://schemas.openxmlformats.org/officeDocument/2006/relationships/hyperlink" Target="https://login.consultant.ru/link/?req=doc&amp;base=RLAW020&amp;n=201122&amp;dst=100018" TargetMode = "External"/>
	<Relationship Id="rId78" Type="http://schemas.openxmlformats.org/officeDocument/2006/relationships/hyperlink" Target="https://login.consultant.ru/link/?req=doc&amp;base=RLAW020&amp;n=177237&amp;dst=100018" TargetMode = "External"/>
	<Relationship Id="rId79" Type="http://schemas.openxmlformats.org/officeDocument/2006/relationships/hyperlink" Target="https://login.consultant.ru/link/?req=doc&amp;base=RLAW020&amp;n=156301&amp;dst=100041" TargetMode = "External"/>
	<Relationship Id="rId80" Type="http://schemas.openxmlformats.org/officeDocument/2006/relationships/hyperlink" Target="https://login.consultant.ru/link/?req=doc&amp;base=RLAW020&amp;n=177237&amp;dst=100019" TargetMode = "External"/>
	<Relationship Id="rId81" Type="http://schemas.openxmlformats.org/officeDocument/2006/relationships/hyperlink" Target="https://login.consultant.ru/link/?req=doc&amp;base=RLAW020&amp;n=177237&amp;dst=100020" TargetMode = "External"/>
	<Relationship Id="rId82" Type="http://schemas.openxmlformats.org/officeDocument/2006/relationships/hyperlink" Target="https://login.consultant.ru/link/?req=doc&amp;base=RLAW020&amp;n=177237&amp;dst=100033" TargetMode = "External"/>
	<Relationship Id="rId83" Type="http://schemas.openxmlformats.org/officeDocument/2006/relationships/hyperlink" Target="https://login.consultant.ru/link/?req=doc&amp;base=RLAW020&amp;n=177237&amp;dst=100020" TargetMode = "External"/>
	<Relationship Id="rId84" Type="http://schemas.openxmlformats.org/officeDocument/2006/relationships/hyperlink" Target="https://login.consultant.ru/link/?req=doc&amp;base=RLAW020&amp;n=177237&amp;dst=100021" TargetMode = "External"/>
	<Relationship Id="rId85" Type="http://schemas.openxmlformats.org/officeDocument/2006/relationships/hyperlink" Target="https://login.consultant.ru/link/?req=doc&amp;base=RLAW020&amp;n=177237&amp;dst=100022" TargetMode = "External"/>
	<Relationship Id="rId86" Type="http://schemas.openxmlformats.org/officeDocument/2006/relationships/hyperlink" Target="https://login.consultant.ru/link/?req=doc&amp;base=RLAW020&amp;n=177237&amp;dst=100023" TargetMode = "External"/>
	<Relationship Id="rId87" Type="http://schemas.openxmlformats.org/officeDocument/2006/relationships/hyperlink" Target="https://login.consultant.ru/link/?req=doc&amp;base=RLAW020&amp;n=132766&amp;dst=100034" TargetMode = "External"/>
	<Relationship Id="rId88" Type="http://schemas.openxmlformats.org/officeDocument/2006/relationships/hyperlink" Target="https://login.consultant.ru/link/?req=doc&amp;base=RLAW020&amp;n=128492&amp;dst=100008" TargetMode = "External"/>
	<Relationship Id="rId89" Type="http://schemas.openxmlformats.org/officeDocument/2006/relationships/hyperlink" Target="https://login.consultant.ru/link/?req=doc&amp;base=RLAW020&amp;n=177237&amp;dst=100024" TargetMode = "External"/>
	<Relationship Id="rId90" Type="http://schemas.openxmlformats.org/officeDocument/2006/relationships/hyperlink" Target="https://login.consultant.ru/link/?req=doc&amp;base=RLAW020&amp;n=177237&amp;dst=100024" TargetMode = "External"/>
	<Relationship Id="rId91" Type="http://schemas.openxmlformats.org/officeDocument/2006/relationships/hyperlink" Target="https://login.consultant.ru/link/?req=doc&amp;base=RLAW020&amp;n=177237&amp;dst=100033" TargetMode = "External"/>
	<Relationship Id="rId92" Type="http://schemas.openxmlformats.org/officeDocument/2006/relationships/header" Target="header2.xml"/>
	<Relationship Id="rId93" Type="http://schemas.openxmlformats.org/officeDocument/2006/relationships/footer" Target="footer2.xml"/>
	<Relationship Id="rId94" Type="http://schemas.openxmlformats.org/officeDocument/2006/relationships/hyperlink" Target="https://login.consultant.ru/link/?req=doc&amp;base=LAW&amp;n=47993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департамента лицензирования и торговли Приморского края от 15.12.2015 N 114
(ред. от 18.06.2024)
"Об утверждении Порядка разработки и утверждения органами местного самоуправления Приморского края схем размещения нестационарных торговых объектов"
(с изм. и доп., вступающими в силу с 03.07.2024)</dc:title>
  <dcterms:created xsi:type="dcterms:W3CDTF">2025-02-19T06:24:44Z</dcterms:created>
</cp:coreProperties>
</file>