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8B" w:rsidRDefault="00E534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348B" w:rsidRDefault="00E5348B">
      <w:pPr>
        <w:pStyle w:val="ConsPlusNormal"/>
        <w:jc w:val="both"/>
        <w:outlineLvl w:val="0"/>
      </w:pPr>
    </w:p>
    <w:p w:rsidR="00E5348B" w:rsidRDefault="00E5348B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E5348B" w:rsidRDefault="00E5348B">
      <w:pPr>
        <w:pStyle w:val="ConsPlusTitle"/>
        <w:jc w:val="center"/>
      </w:pPr>
      <w:r>
        <w:t>ПРИМОРСКОГО КРАЯ</w:t>
      </w:r>
    </w:p>
    <w:p w:rsidR="00E5348B" w:rsidRDefault="00E5348B">
      <w:pPr>
        <w:pStyle w:val="ConsPlusTitle"/>
        <w:jc w:val="both"/>
      </w:pPr>
    </w:p>
    <w:p w:rsidR="00E5348B" w:rsidRDefault="00E5348B">
      <w:pPr>
        <w:pStyle w:val="ConsPlusTitle"/>
        <w:jc w:val="center"/>
      </w:pPr>
      <w:r>
        <w:t>ПОСТАНОВЛЕНИЕ</w:t>
      </w:r>
    </w:p>
    <w:p w:rsidR="00E5348B" w:rsidRDefault="00E5348B">
      <w:pPr>
        <w:pStyle w:val="ConsPlusTitle"/>
        <w:jc w:val="center"/>
      </w:pPr>
      <w:r>
        <w:t>от 4 июня 2025 г. N 1133</w:t>
      </w:r>
    </w:p>
    <w:p w:rsidR="00E5348B" w:rsidRDefault="00E5348B">
      <w:pPr>
        <w:pStyle w:val="ConsPlusTitle"/>
        <w:jc w:val="both"/>
      </w:pPr>
    </w:p>
    <w:p w:rsidR="00E5348B" w:rsidRDefault="00E5348B">
      <w:pPr>
        <w:pStyle w:val="ConsPlusTitle"/>
        <w:jc w:val="center"/>
      </w:pPr>
      <w:r>
        <w:t>ОБ УТВЕРЖДЕНИИ АДМИНИСТРАТИВНОГО РЕГЛАМЕНТА</w:t>
      </w:r>
    </w:p>
    <w:p w:rsidR="00E5348B" w:rsidRDefault="00E5348B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E5348B" w:rsidRDefault="00E5348B">
      <w:pPr>
        <w:pStyle w:val="ConsPlusTitle"/>
        <w:jc w:val="center"/>
      </w:pPr>
      <w:r>
        <w:t>ВЫПЛАТЫ НА ПРИОБРЕТЕНИЕ БЛАГОУСТРОЕННОГО ЖИЛОГО ПОМЕЩЕНИЯ</w:t>
      </w:r>
    </w:p>
    <w:p w:rsidR="00E5348B" w:rsidRDefault="00E5348B">
      <w:pPr>
        <w:pStyle w:val="ConsPlusTitle"/>
        <w:jc w:val="center"/>
      </w:pPr>
      <w:r>
        <w:t>В СОБСТВЕННОСТЬ ИЛИ ДЛЯ ПОЛНОГО ПОГАШЕНИЯ КРЕДИТА (ЗАЙМА)</w:t>
      </w:r>
    </w:p>
    <w:p w:rsidR="00E5348B" w:rsidRDefault="00E5348B">
      <w:pPr>
        <w:pStyle w:val="ConsPlusTitle"/>
        <w:jc w:val="center"/>
      </w:pPr>
      <w:r>
        <w:t>ПО ДОГОВОРУ, ОБЯЗАТЕЛЬСТВА ЗАЕМЩИКА ПО КОТОРОМУ ОБЕСПЕЧЕНЫ</w:t>
      </w:r>
    </w:p>
    <w:p w:rsidR="00E5348B" w:rsidRDefault="00E5348B">
      <w:pPr>
        <w:pStyle w:val="ConsPlusTitle"/>
        <w:jc w:val="center"/>
      </w:pPr>
      <w:r>
        <w:t>ИПОТЕКОЙ, ЛИЦАМ, КОТОРЫЕ ОТНОСИЛИСЬ К КАТЕГОРИИ ДЕТЕЙ-СИРОТ</w:t>
      </w:r>
    </w:p>
    <w:p w:rsidR="00E5348B" w:rsidRDefault="00E5348B">
      <w:pPr>
        <w:pStyle w:val="ConsPlusTitle"/>
        <w:jc w:val="center"/>
      </w:pPr>
      <w:r>
        <w:t>И ДЕТЕЙ, ОСТАВШИХСЯ БЕЗ ПОПЕЧЕНИЯ РОДИТЕЛЕЙ, ЛИЦАМ ИЗ ЧИСЛА</w:t>
      </w:r>
    </w:p>
    <w:p w:rsidR="00E5348B" w:rsidRDefault="00E5348B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E5348B" w:rsidRDefault="00E5348B">
      <w:pPr>
        <w:pStyle w:val="ConsPlusTitle"/>
        <w:jc w:val="center"/>
      </w:pPr>
      <w:r>
        <w:t>ДОСТИГШИМ ВОЗРАСТА 23 ЛЕТ"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21.12.2023 N 2227 "Об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 (вместе с "</w:t>
      </w:r>
      <w:hyperlink r:id="rId9">
        <w:r>
          <w:rPr>
            <w:color w:val="0000FF"/>
          </w:rPr>
          <w:t>Правилами</w:t>
        </w:r>
      </w:hyperlink>
      <w:r>
        <w:t xml:space="preserve"> подачи и рассмотрения заявления 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решении", "</w:t>
      </w:r>
      <w:hyperlink r:id="rId10">
        <w:r>
          <w:rPr>
            <w:color w:val="0000FF"/>
          </w:rPr>
          <w:t>Правилами</w:t>
        </w:r>
      </w:hyperlink>
      <w:r>
        <w:t xml:space="preserve"> выпуска и реализации сертификата 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ипотекой"), </w:t>
      </w:r>
      <w:hyperlink r:id="rId11">
        <w:r>
          <w:rPr>
            <w:color w:val="0000FF"/>
          </w:rPr>
          <w:t>Законом</w:t>
        </w:r>
      </w:hyperlink>
      <w:r>
        <w:t xml:space="preserve"> Приморского края от 30.09.2019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родителя", </w:t>
      </w:r>
      <w:hyperlink r:id="rId12">
        <w:r>
          <w:rPr>
            <w:color w:val="0000FF"/>
          </w:rPr>
          <w:t>Законом</w:t>
        </w:r>
      </w:hyperlink>
      <w:r>
        <w:t xml:space="preserve"> Приморского края от 24.12.2018 N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края", </w:t>
      </w:r>
      <w:hyperlink r:id="rId13">
        <w:r>
          <w:rPr>
            <w:color w:val="0000FF"/>
          </w:rPr>
          <w:t>Уставом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лет" (прилагается).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2. Управлению внешних коммуникаций администрации Находкинского </w:t>
      </w:r>
      <w:r>
        <w:lastRenderedPageBreak/>
        <w:t>городского округа (Долгова) опубликовать настоящее постановление в средствах массовой информации Находкинского городского округа.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 Управлению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4. Управлению опеки и попечительства администрации Находкинского городского округа (Наумова)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государственной услуги "Предоставление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5. Организационному управлению администрации Находкинского городского округа (Божок) осуществить контроль за своевременным включением государственной услуги "Предоставление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лет" в реестр муниципальных услуг (функций).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6.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7. Контроль за исполнением данного постановления возложить на заместителя главы администрации Находкинского городского округа - начальника управления образования администрации Находкинского городского округа Мухамадиеву Е.А.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right"/>
      </w:pPr>
      <w:r>
        <w:t>Глава Находкинского городского округа</w:t>
      </w:r>
    </w:p>
    <w:p w:rsidR="00E5348B" w:rsidRDefault="00E5348B">
      <w:pPr>
        <w:pStyle w:val="ConsPlusNormal"/>
        <w:jc w:val="right"/>
      </w:pPr>
      <w:r>
        <w:t>Т.В.МАГИНСКИЙ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right"/>
        <w:outlineLvl w:val="0"/>
      </w:pPr>
      <w:r>
        <w:t>Утвержден</w:t>
      </w:r>
    </w:p>
    <w:p w:rsidR="00E5348B" w:rsidRDefault="00E5348B">
      <w:pPr>
        <w:pStyle w:val="ConsPlusNormal"/>
        <w:jc w:val="right"/>
      </w:pPr>
      <w:r>
        <w:t>постановлением</w:t>
      </w:r>
    </w:p>
    <w:p w:rsidR="00E5348B" w:rsidRDefault="00E5348B">
      <w:pPr>
        <w:pStyle w:val="ConsPlusNormal"/>
        <w:jc w:val="right"/>
      </w:pPr>
      <w:r>
        <w:t>администрации</w:t>
      </w:r>
    </w:p>
    <w:p w:rsidR="00E5348B" w:rsidRDefault="00E5348B">
      <w:pPr>
        <w:pStyle w:val="ConsPlusNormal"/>
        <w:jc w:val="right"/>
      </w:pPr>
      <w:r>
        <w:t>Находкинского</w:t>
      </w:r>
    </w:p>
    <w:p w:rsidR="00E5348B" w:rsidRDefault="00E5348B">
      <w:pPr>
        <w:pStyle w:val="ConsPlusNormal"/>
        <w:jc w:val="right"/>
      </w:pPr>
      <w:r>
        <w:t>городского округа</w:t>
      </w:r>
    </w:p>
    <w:p w:rsidR="00E5348B" w:rsidRDefault="00E5348B">
      <w:pPr>
        <w:pStyle w:val="ConsPlusNormal"/>
        <w:jc w:val="right"/>
      </w:pPr>
      <w:r>
        <w:t>от 04.06.2025 N 1133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E5348B" w:rsidRDefault="00E5348B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E5348B" w:rsidRDefault="00E5348B">
      <w:pPr>
        <w:pStyle w:val="ConsPlusTitle"/>
        <w:jc w:val="center"/>
      </w:pPr>
      <w:r>
        <w:t>ВЫПЛАТЫ НА ПРИОБРЕТЕНИЕ БЛАГОУСТРОЕННОГО ЖИЛОГО ПОМЕЩЕНИЯ</w:t>
      </w:r>
    </w:p>
    <w:p w:rsidR="00E5348B" w:rsidRDefault="00E5348B">
      <w:pPr>
        <w:pStyle w:val="ConsPlusTitle"/>
        <w:jc w:val="center"/>
      </w:pPr>
      <w:r>
        <w:t>В СОБСТВЕННОСТЬ ИЛИ ДЛЯ ПОЛНОГО ПОГАШЕНИЯ КРЕДИТА (ЗАЙМА)</w:t>
      </w:r>
    </w:p>
    <w:p w:rsidR="00E5348B" w:rsidRDefault="00E5348B">
      <w:pPr>
        <w:pStyle w:val="ConsPlusTitle"/>
        <w:jc w:val="center"/>
      </w:pPr>
      <w:r>
        <w:t>ПО ДОГОВОРУ, ОБЯЗАТЕЛЬСТВА ЗАЕМЩИКА ПО КОТОРОМУ ОБЕСПЕЧЕНЫ</w:t>
      </w:r>
    </w:p>
    <w:p w:rsidR="00E5348B" w:rsidRDefault="00E5348B">
      <w:pPr>
        <w:pStyle w:val="ConsPlusTitle"/>
        <w:jc w:val="center"/>
      </w:pPr>
      <w:r>
        <w:t>ИПОТЕКОЙ, ЛИЦАМ, КОТОРЫЕ ОТНОСИЛИСЬ К КАТЕГОРИИ ДЕТЕЙ-СИРОТ</w:t>
      </w:r>
    </w:p>
    <w:p w:rsidR="00E5348B" w:rsidRDefault="00E5348B">
      <w:pPr>
        <w:pStyle w:val="ConsPlusTitle"/>
        <w:jc w:val="center"/>
      </w:pPr>
      <w:r>
        <w:t>И ДЕТЕЙ, ОСТАВШИХСЯ БЕЗ ПОПЕЧЕНИЯ РОДИТЕЛЕЙ, ЛИЦАМ ИЗ ЧИСЛА</w:t>
      </w:r>
    </w:p>
    <w:p w:rsidR="00E5348B" w:rsidRDefault="00E5348B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E5348B" w:rsidRDefault="00E5348B">
      <w:pPr>
        <w:pStyle w:val="ConsPlusTitle"/>
        <w:jc w:val="center"/>
      </w:pPr>
      <w:r>
        <w:t>ДОСТИГШИМ ВОЗРАСТА 23 ЛЕТ"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ind w:firstLine="540"/>
        <w:jc w:val="both"/>
      </w:pPr>
      <w:r>
        <w:t>1. Предмет регулирования административного регламента.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Настоящий административный регламент разработан в целях повышения качества и доступности предоставления государственной услуги "Предоставление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лет" (далее - государственная услуга) определяет стандарт, сроки и последовательность административных процедур и административных действий при осуществлении администрацией Находкинского городского округа полномочий по предоставлению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 (далее - единовременная социальная выплата), а также устанавливает порядок взаимодействия между администрацией Находкинского городского округа, ее должностными лицами, физическими лицами, организациями в процессе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2. Круг заявителей.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Заявителями на получение государственной услуги являются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лет, состоящие в списке детей-сирот и детей, оставшихся без попечения родителей, лиц из числа детей-сирот и детей, оставшихся без попечения родителей, подлежащие обеспечению жилыми помещениями (далее - заявитель).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ind w:firstLine="540"/>
        <w:jc w:val="both"/>
      </w:pPr>
      <w:r>
        <w:t>1. Наименование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Предоставление единовременной социальной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2. Наименование органа, предоставляющего государственную услугу.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осуществляется администрацией Находкинского городского округа, наделенной отдельными государственными полномочиями в сфере опеки и попечительства, социальной поддержки детей, </w:t>
      </w:r>
      <w:r>
        <w:lastRenderedPageBreak/>
        <w:t xml:space="preserve">оставшихся без попечения родителей, а также лиц из числа детей-сирот и детей, оставшихся без попечения родителей, лиц, потерявших в период обучения родителей,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Приморского края от 30 сентября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Непосредственное предоставление государственной услуги осуществляется управлением опеки и попечительства администрации Находкинского городского округа (далее - Уполномоченный орган).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Место нахождения Уполномоченного органа: 692922, Приморский край, город Находка, улица Пограничная, д. 10А.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Электронный адрес: opeka@nakhodka-city.ru.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Телефон: 8 (4236) 69-91-74.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График работы: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- понедельник - четверг с 8:30 до 17:30 часов;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- пятница с 8:30 до 16:15 часов;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- обеденный перерыв - с 13:00 до 13:45 часов;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- выходные дни: суббота, воскресенье, праздничные дни;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- неприемные дни: среда, пятница.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 Заявитель имеет право на получение выплаты за счет средств бюджета субъекта Российской Федерации.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4. Заявитель направляет заявление и прилагаемые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документы в Уполномоченный орган одним из следующих способов: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непосредственно (лично) на бумажном носителе;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через многофункциональный центр (при наличии соглашения о взаимодействии, заключенного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заказным почтовым отправлением.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Порядок и сроки передачи многофункциональным центром принятых им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 в Уполномоченный орган определяются соглашением о взаимодействии. При этом срок передачи многофункциональным центром принятых им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 в Уполномоченный орган не должен превышать 5 рабочих дней со дня их получения.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1" w:name="P82"/>
      <w:bookmarkEnd w:id="1"/>
      <w:r>
        <w:t>5. К заявлению прилагаются следующие документы, которые должны быть действительны на дату подачи заявления: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lastRenderedPageBreak/>
        <w:t>а) копии документов, удостоверяющих личность заявителя и всех членов его семьи;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г)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6. Уведомление о принятии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электронной форме в личный кабинет на едином портале.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2" w:name="P88"/>
      <w:bookmarkEnd w:id="2"/>
      <w:r>
        <w:t xml:space="preserve">7. Уполномоченный орган или многофункциональный центр в срок, не превышающий одного рабочего дня со дня приема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документов,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справка об отсутствии у заявителя судимости и (или) факта его уголовного преследования за умышленное преступление;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отсутствия возможности направления межведомственного запроса посредством единой системы межведомственного электронного взаимодействия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lastRenderedPageBreak/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8. Уполномоченный орган или многофункциональный центр не вправе отказать в приеме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3" w:name="P98"/>
      <w:bookmarkEnd w:id="3"/>
      <w: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anchor="P82">
        <w:r>
          <w:rPr>
            <w:color w:val="0000FF"/>
          </w:rPr>
          <w:t>пункте 5</w:t>
        </w:r>
      </w:hyperlink>
      <w:r>
        <w:t xml:space="preserve">, Уполномоченный орган или многофункциональный центр в срок, не превышающий 3 рабочих дней со дня получения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документов, направляет заявителю запрос об уточнении указанных сведений (далее - запрос).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Уполномоченный орган направляет запрос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</w:t>
      </w:r>
      <w:hyperlink w:anchor="P98">
        <w:r>
          <w:rPr>
            <w:color w:val="0000FF"/>
          </w:rPr>
          <w:t>абзацем вторым</w:t>
        </w:r>
      </w:hyperlink>
      <w:r>
        <w:t xml:space="preserve"> настоящего пункта, но не более чем на 5 рабочих дней.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Заявитель представляет в уполномоченный орган или многофункциональный центр доработанное заявление и (или) доработанные документы, указанные в </w:t>
      </w:r>
      <w:hyperlink w:anchor="P82">
        <w:r>
          <w:rPr>
            <w:color w:val="0000FF"/>
          </w:rPr>
          <w:t>пункте 5</w:t>
        </w:r>
      </w:hyperlink>
      <w:r>
        <w:t>, в течение 5 рабочих дней со дня получения запроса одним из следующих способов: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представляет непосредственно (лично) или направляет заказным почтовым отправлением - на бумажном носителе;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документов, указанных в </w:t>
      </w:r>
      <w:hyperlink w:anchor="P82">
        <w:r>
          <w:rPr>
            <w:color w:val="0000FF"/>
          </w:rPr>
          <w:t>пункте 5</w:t>
        </w:r>
      </w:hyperlink>
      <w:r>
        <w:t>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В случае непредставления заявителем доработанного заявления и (или) доработанных документов, указанных в </w:t>
      </w:r>
      <w:hyperlink w:anchor="P82">
        <w:r>
          <w:rPr>
            <w:color w:val="0000FF"/>
          </w:rPr>
          <w:t>пункте 5</w:t>
        </w:r>
      </w:hyperlink>
      <w:r>
        <w:t xml:space="preserve">, в течение 5 рабочих дней со дня получения запроса или неустранения указанных в </w:t>
      </w:r>
      <w:hyperlink w:anchor="P98">
        <w:r>
          <w:rPr>
            <w:color w:val="0000FF"/>
          </w:rPr>
          <w:t>абзаце втором</w:t>
        </w:r>
      </w:hyperlink>
      <w:r>
        <w:t xml:space="preserve">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w:anchor="P82">
        <w:r>
          <w:rPr>
            <w:color w:val="0000FF"/>
          </w:rPr>
          <w:t>пункте 5</w:t>
        </w:r>
      </w:hyperlink>
      <w:r>
        <w:t>,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9. Уполномоченным органом в бумажном и (или) электронном виде формируется дело о выплате заявителю, в которое включаются заявление и документы, указанные в </w:t>
      </w:r>
      <w:hyperlink w:anchor="P82">
        <w:r>
          <w:rPr>
            <w:color w:val="0000FF"/>
          </w:rPr>
          <w:t>п. п. 5</w:t>
        </w:r>
      </w:hyperlink>
      <w:r>
        <w:t xml:space="preserve">, </w:t>
      </w:r>
      <w:hyperlink w:anchor="P88">
        <w:r>
          <w:rPr>
            <w:color w:val="0000FF"/>
          </w:rPr>
          <w:t>7</w:t>
        </w:r>
      </w:hyperlink>
      <w:r>
        <w:t xml:space="preserve"> (далее - дело о выплате заявителю).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Дело о выплате заявителю передается Уполномоченным органом в комиссию, созданную в соответствии с </w:t>
      </w:r>
      <w:hyperlink w:anchor="P110">
        <w:r>
          <w:rPr>
            <w:color w:val="0000FF"/>
          </w:rPr>
          <w:t>пунктами 10</w:t>
        </w:r>
      </w:hyperlink>
      <w:r>
        <w:t xml:space="preserve"> и </w:t>
      </w:r>
      <w:hyperlink w:anchor="P111">
        <w:r>
          <w:rPr>
            <w:color w:val="0000FF"/>
          </w:rPr>
          <w:t>11</w:t>
        </w:r>
      </w:hyperlink>
      <w:r>
        <w:t xml:space="preserve">, в течение 10 рабочих дней со дня приема заявления и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Дело о выплате заявителю хранится в архиве уполномоченного органа в </w:t>
      </w:r>
      <w:r>
        <w:lastRenderedPageBreak/>
        <w:t>течение 5 лет, после чего подлежит экспертизе ценности документов в соответствии с законодательством об архивном деле в Российской Федерации.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4" w:name="P110"/>
      <w:bookmarkEnd w:id="4"/>
      <w:r>
        <w:t>10. Решение о предоставлении выплаты или об отказе в предоставлении выплаты заявителю принимается комиссией, созданной Уполномоченным органом.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5" w:name="P111"/>
      <w:bookmarkEnd w:id="5"/>
      <w:r>
        <w:t>11. Комиссия образуется на основании распорядительного акта Уполномоченного органа в целях соблюдения принципов открытости процедуры принятия решения о предоставлении выплаты или об отказе в предоставлении выплаты заявителю, недопущения злоупотреблений и нарушений законодательства Российской Федерации при реализации выплаты.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12. Решение о предоставлении выплаты или об отказе в предоставлении выплаты принимается комиссией и оформляется протоколом комиссии в течение 20 рабочих дней по результатам рассмотрения заявления, прилагаемых к нему в соответствии с </w:t>
      </w:r>
      <w:hyperlink w:anchor="P82">
        <w:r>
          <w:rPr>
            <w:color w:val="0000FF"/>
          </w:rPr>
          <w:t>пунктом 5</w:t>
        </w:r>
      </w:hyperlink>
      <w:r>
        <w:t xml:space="preserve"> документов и документов, полученных по межведомственным запросам.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подачи заявления через многофункциональный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13. На основании протокола комиссии Уполномоченный орган в течение 5 рабочих дней издает распорядительный акт о предоставлении выплаты или об отказе в предоставлении выплаты, выписка из которого в течение 5 рабочих дней со дня принятия соответствующего акта направляется уполномоченным органом заявителю.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(далее - сертификат).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Выписка из акта о предоставлении выплаты и сертификат направляются заявителю одним из следующих способов: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на бумажном носителе заказным почтовым отправлением с уведомлением о вручении;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 использованием единого портала в форме электронного документа.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Акт о предоставлении выплаты издается с учетом средств, предусмотренных в бюджете субъекта Российской Федерации на указанные цели.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Акт о предоставлении выплаты или акт об отказе в предоставлении выплаты хранится в деле о выплате заявителю в уполномоченном органе.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14. При направлении выписки из акта об отказе в предоставлении выплаты заявителю уполномоченным органом разъясняются заявителю в устной и (или) письменной форме причины отказа и порядок обжалования соответствующего решения.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Выписка из акта об отказе в предоставлении выплаты направляется заявителю одним из следующих способов: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на бумажном носителе заказным почтовым отправлением с уведомлением о вручении;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 использованием единого портала в форме электронного документа.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15. Основанием для отказа в предоставлении выплаты является отсутствие у заявителя одного (или нескольких) обстоятельств, установленных </w:t>
      </w:r>
      <w:hyperlink r:id="rId17">
        <w:r>
          <w:rPr>
            <w:color w:val="0000FF"/>
          </w:rPr>
          <w:t>пунктом 2 статьи 8.1</w:t>
        </w:r>
      </w:hyperlink>
      <w:r>
        <w:t xml:space="preserve"> Федерального закона "О дополнительных гарантиях по социальной </w:t>
      </w:r>
      <w:r>
        <w:lastRenderedPageBreak/>
        <w:t>поддержке детей-сирот и детей, оставшихся без попечения родителей".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16. Размер платы, взимаемой с заявителя при предоставлении государственной услуги, и способы ее взимания.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пунктом 1 статьи 8</w:t>
        </w:r>
      </w:hyperlink>
      <w:r>
        <w:t xml:space="preserve"> Федерального закона N 210-ФЗ государственная услуга предоставляется заявителям на бесплатной основе.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Информация о предоставлении государственной услуги на бесплатной основе размещена на Региональном портале.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17.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18. Срок регистрации запроса заявителя о предоставлении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Пакет документов, поданный заявителем при личном обращении в МФЦ,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Пакет документов, поступивший в Уполномоченный орган с использованием Регионального портала в форме электронного документа, регистрируется в течение одного рабочего дня со дня его поступления.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Если пакет документов поступил после окончания рабочего времени Уполномоченного органа, днем его получения считается следующий рабочий день.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Если пакет документов получен в выходной или праздничный день, днем его получения считается следующий за ним рабочий день.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Максимальный срок регистрации пакета документов составляет 15 минут.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19. Требования к помещениям, в которых предоставляется государственная услуга.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19.1.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 и (или) информации, необходимых для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 муниципального образования, Уполномоченного органа, МФЦ.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Объекты должны быть оборудованы: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системой оповещения о возникновении чрезвычайных ситуаций;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средствами оказания первой медицинской помощи (аптечка);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системами кондиционирования (охлаждения и нагревания) воздуха.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</w:t>
      </w:r>
      <w:r>
        <w:lastRenderedPageBreak/>
        <w:t>быть менее 3-х мест.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Зал ожидания укомплектовывается столами, стульями (кресельными секциями, креслами, скамьями).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Места приема заявителей должны быть оборудованы информационными табличками (вывесками) с указанием: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график работы;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справочные телефоны;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блок-схема предоставления государственной услуги (приложение - не приводится).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Дополнительные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19.2.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Администрация Находкинского городского округа обеспечивает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г) сопровождение инвалидов, имеющих стойкие нарушения функции зрения </w:t>
      </w:r>
      <w:r>
        <w:lastRenderedPageBreak/>
        <w:t>и самостоятельного передвижения по территории объекта;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>
        <w:r>
          <w:rPr>
            <w:color w:val="0000FF"/>
          </w:rPr>
          <w:t>форме</w:t>
        </w:r>
      </w:hyperlink>
      <w:r>
        <w:t xml:space="preserve"> и в </w:t>
      </w:r>
      <w:hyperlink r:id="rId20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Администрация Находкинского городского округа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19.3. Положения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 части обеспечения их доступности для инвалидов.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20. Показатели доступности и качества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Перечень показателей доступности и качества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Показатели доступности и качества государственной услуги определяются как выполнение администрациями муниципальных 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а) доступность: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ожидающих получения государственной услуги в очереди не более 15 минут,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lastRenderedPageBreak/>
        <w:t>% (доля) заявителей, удовлетворенных удобством получения результата предоставления государственной услуги,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"Интернет"), в том числе с использованием Регионального портала,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случаев предоставления государственной услуги по заявлению и документам, которые были направлены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информационно-телекоммуникационную сеть "Интернет"), в том числе с использованием Регионального портала,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случаев предоставления государственной услуги в установленные сроки со дня поступления заявления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б) качество: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информирования о порядке предоставления государственной услуги, в том числе в электронном виде,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предоставления государственной услуги, - 100 процентов;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Заявитель взаимодействует со специалистами Уполномоченного органа в следующих случаях: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обращении в Уполномоченный орган с заявлением для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информировании о ходе предоставления государственной услуги, о предоставлении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получении результата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Взаимодействие заявителя со специалистами Уполномоченного органа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21. Иные требования к предоставлению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21.1. Особенности предоставления государственной услуги в МФЦ.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Государственная услуга в МФЦ предоставляется в соответствии с Соглашением в порядке.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21.2. Особенности предоставления государственной услуги в электронной форме.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При направлении заявителем пакета документов в форме электронных документов используется простая электронная подпись и (или) усиленная </w:t>
      </w:r>
      <w:r>
        <w:lastRenderedPageBreak/>
        <w:t>квалифицированная электронная подпись в соответствии с законодательством Российской Федерации.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обращении в электронной форме за предоставлением государственной услуги с использованием Регионального портала заявителю обеспечивается: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формирование заявления;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прием пакета документов, необходимого для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(или) действий (бездействий) Уполномоченного органа, должностных лиц Уполномоченного органа.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личном кабинете заявителя через федеральную государственную информационную систему "Единый портал государственных и муниципальных услуг (функций)" (далее - Единый портал) размещаются статусы о ходе рассмотрения заявления о предоставлении государственной услуги: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а) заявление зарегистрировано;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б) государственная услуга предоставлена;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в) в предоставлении государственной услуги отказано.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21.3. Перечень информационных систем, используемых для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Региональный портал;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государственная информационная система "Единая централизованная цифровая платформа в социальной сфере";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ведомственная информационная система министерства внутренних дел Российской Федерации (далее - МВД России).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5348B" w:rsidRDefault="00E5348B">
      <w:pPr>
        <w:pStyle w:val="ConsPlusTitle"/>
        <w:jc w:val="center"/>
      </w:pPr>
      <w:r>
        <w:t>административных процедур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ind w:firstLine="540"/>
        <w:jc w:val="both"/>
      </w:pPr>
      <w:r>
        <w:t>1. Перечень вариантов предоставления государственной услуги: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предоставление (отказ в предоставлении) единовременной социальной выплаты (вариант 1);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Выдача дубликата документа, выданного по результатам предоставления государственной услуги, не предусмотрена.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2. Описание административной процедуры профилирования заявителя.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</w:t>
      </w:r>
      <w:r>
        <w:lastRenderedPageBreak/>
        <w:t>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 Описание вариантов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6" w:name="P223"/>
      <w:bookmarkEnd w:id="6"/>
      <w:r>
        <w:t>3.1.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прием заявления и прилагаемых к нему документов или принятие решения об отказе в приеме к рассмотрению заявления и прилагаемых к нему документов;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принятие решения о предоставлении единовременной социальной выплаты либо решения об отказе в предоставлении единовременной социальной выплаты;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предоставление единовременной социальной выплаты;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контроль за использованием единовременной социальной выплаты по целевому назначению.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подачи заявления через МФЦ государственная услуга предоставляется в соответствии с административными процедурами (действиями).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3.1.1. Описание административной процедуры - прием заявления и прилагаемых к нему документов или принятие решения об отказе в приеме к рассмотрению заявления и прилагаемых к нему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заявления, а также прилагаемых к нему документов, указанных в </w:t>
      </w:r>
      <w:hyperlink w:anchor="P82">
        <w:r>
          <w:rPr>
            <w:color w:val="0000FF"/>
          </w:rPr>
          <w:t>пунктах 5</w:t>
        </w:r>
      </w:hyperlink>
      <w:r>
        <w:t xml:space="preserve">, </w:t>
      </w:r>
      <w:hyperlink w:anchor="P88">
        <w:r>
          <w:rPr>
            <w:color w:val="0000FF"/>
          </w:rPr>
          <w:t>7</w:t>
        </w:r>
      </w:hyperlink>
      <w:r>
        <w:t>, либо электронного пакета документов, в Уполномоченный орган, МФЦ, "Единый портал государственных и муниципальных услуг (функций)".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личного приема в Уполномоченном органе, МФЦ установление личности заявителя осуществляется посредством предъявления документа, удостоверяющего личность. После сличения содержания представленных заявителем документов со сведениями, указанными в заявлении, документы возвращаются заявителю в день приема.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3.1.1.1. Прием заявления и прилагаемых к нему документов, представленных в письменной форме на бумажных носителях непосредственно на личном приеме в Уполномоченный орган, МФЦ.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В случае подачи заявления и прилагаемых к нему документов через МФЦ административная процедура осуществляется работником МФЦ в порядке, указанном в </w:t>
      </w:r>
      <w:hyperlink w:anchor="P260">
        <w:r>
          <w:rPr>
            <w:color w:val="0000FF"/>
          </w:rPr>
          <w:t>пункте 4</w:t>
        </w:r>
      </w:hyperlink>
      <w:r>
        <w:t xml:space="preserve"> настоящего раздела административного регламента.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проверяет правильность внесения в заявление данных заявителя на основании документа, удостоверяющего личность заявителя, страхового номера индивидуального лицевого счета (СНИЛС);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проверяет наличие документов, необходимых для предоставления </w:t>
      </w:r>
      <w:r>
        <w:lastRenderedPageBreak/>
        <w:t>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заявления, в течение одного рабочего дня со дня регистрации.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прилагаемых к нему документов и передача их лицу, уполномоченному на рассмотрение заявления и прилагаемых к нему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личном приеме в Уполномоченном органе, МФЦ отсутствуют.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3.1.1.2. Прием заявления и прилагаемых к нему документов, представленных в электронной форме, или принятие решения об отказе в приеме к рассмотрению заявления и прилагаемых к нему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При поступлении заявления и прилагаемых к нему документов, подписанных простой электронной подписью, проверка подлинности простой электронной подписи осуществляется посредством соответствующего сервиса ЕСИА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При поступлении заявления и прилагаемых к нему документов, подписанных усиленной квалифицированной электронной подписью,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</w:t>
      </w:r>
      <w:hyperlink r:id="rId22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усиленной квалифицированной подписи). Проверка усиленной квалифицированной подписи осуществляется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специалист Уполномоченного органа, ответственный за прием документов, готовит проект решения и уведомления об отказе в приеме к рассмотрению заявления и прилагаемых к нему документов с указанием пунктов </w:t>
      </w:r>
      <w:hyperlink r:id="rId24">
        <w:r>
          <w:rPr>
            <w:color w:val="0000FF"/>
          </w:rPr>
          <w:t>статьи 11</w:t>
        </w:r>
      </w:hyperlink>
      <w:r>
        <w:t xml:space="preserve"> </w:t>
      </w:r>
      <w:r>
        <w:lastRenderedPageBreak/>
        <w:t>Федерального закона N 63-ФЗ, которые послужили основанием для принятия указанного решения, и передает их на подпись должностному лицу Уполномоченного органа;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должностное лицо Уполномоченного органа подписывает решение и уведомление об отказе в приеме к рассмотрению заявления и прилагаемых к нему документов;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документов,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Региональном портале.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3.1.2. Описание административной процедуры - межведомственное информационное взаимодействие.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заявления и прилагаемых к нему документов, указанных в </w:t>
      </w:r>
      <w:hyperlink w:anchor="P223">
        <w:r>
          <w:rPr>
            <w:color w:val="0000FF"/>
          </w:rPr>
          <w:t>пункте 3.1</w:t>
        </w:r>
      </w:hyperlink>
      <w:r>
        <w:t>, лицу, уполномоченному на рассмотрение заявления и прилагаемых к нему документов, 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Формирование и направление межведомственных запросов, осуществляется с учетом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N 210-ФЗ, а также порядка делопроизводства, предусмотренного в администрации муниципальных образований.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Срок направления результата запроса, содержащего запрашиваемые сведения, необходимые для предоставления государственной услуги, не может превышать 5 рабочих дней.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Непредставление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осуществляется.</w:t>
      </w:r>
    </w:p>
    <w:p w:rsidR="00E5348B" w:rsidRDefault="00E5348B">
      <w:pPr>
        <w:pStyle w:val="ConsPlusNormal"/>
        <w:spacing w:before="200"/>
        <w:ind w:firstLine="540"/>
        <w:jc w:val="both"/>
      </w:pPr>
      <w:bookmarkStart w:id="7" w:name="P260"/>
      <w:bookmarkEnd w:id="7"/>
      <w:r>
        <w:t>4.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информирование (консультирование) по порядку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прием и регистрация заявления и прилагаемых к нему документов для получения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4.2. Административная процедура - информирование (консультация) по порядку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</w:t>
      </w:r>
      <w:r>
        <w:lastRenderedPageBreak/>
        <w:t>(далее - привлекаемые организации), или при обращении в центр телефонного обслуживания МФЦ по следующим вопросам: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4.3. Административная процедура - прием и регистрация запроса и документов.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личном обращении заявителя за предоставлением государственной услуги работник приема МФЦ, принимающий заявление и прилагаемые к нему документы должен удостовериться в личности заявителя.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Работник приема МФЦ: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проверяет документы, представленные заявителем, на полноту и соответствие требованиям, установленным настоящим регламентом;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создает и регистрирует обращение в электронном виде с использованием автоматизированной информационной системы МФЦ (далее - АИС МФЦ);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 xml:space="preserve">формирует и распечатывает 1 (один) экземпляр расписки о приеме заявления и прилагаемых к нему документов, содержащий перечень представленных заявителем документов, с указанием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заявления, представленных </w:t>
      </w:r>
      <w:r>
        <w:lastRenderedPageBreak/>
        <w:t>заявителем документов (сканирует документы в форме, в которой они были представлены заявителем), и расписки, подписанной заявителем.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Заявление, документы, представленные заявителем, и расписка после сканирования возвращаются заявителю.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Принятые у заявителя заявление, а также документы и расписка передаются в электронном виде в Уполномоченный орган по защищенным каналам связи.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4.4. Административная процедура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а) 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б) изготовление, заверение экземпляра электронного документа на бумажном носителе с использованием печати МФЦ;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в) учет выдачи экземпляров электронных документов на бумажном носителе.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E5348B" w:rsidRDefault="00E5348B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передача заявителю документов, являющихся результатом предоставления государственной услуги.</w:t>
      </w: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jc w:val="both"/>
      </w:pPr>
    </w:p>
    <w:p w:rsidR="00E5348B" w:rsidRDefault="00E534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8" w:name="_GoBack"/>
      <w:bookmarkEnd w:id="8"/>
    </w:p>
    <w:sectPr w:rsidR="0072353D" w:rsidSect="000F02AC">
      <w:pgSz w:w="11340" w:h="16840"/>
      <w:pgMar w:top="28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8B"/>
    <w:rsid w:val="0072353D"/>
    <w:rsid w:val="00862754"/>
    <w:rsid w:val="00C53305"/>
    <w:rsid w:val="00E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E5348B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Title">
    <w:name w:val="ConsPlusTitle"/>
    <w:rsid w:val="00E5348B"/>
    <w:pPr>
      <w:widowControl w:val="0"/>
      <w:autoSpaceDE w:val="0"/>
      <w:autoSpaceDN w:val="0"/>
      <w:spacing w:after="0"/>
    </w:pPr>
    <w:rPr>
      <w:rFonts w:ascii="Verdana" w:eastAsia="Times New Roman" w:hAnsi="Verdana" w:cs="Verdana"/>
      <w:b/>
      <w:sz w:val="20"/>
      <w:szCs w:val="20"/>
      <w:lang w:eastAsia="ru-RU"/>
    </w:rPr>
  </w:style>
  <w:style w:type="paragraph" w:customStyle="1" w:styleId="ConsPlusTitlePage">
    <w:name w:val="ConsPlusTitlePage"/>
    <w:rsid w:val="00E534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E5348B"/>
    <w:pPr>
      <w:widowControl w:val="0"/>
      <w:autoSpaceDE w:val="0"/>
      <w:autoSpaceDN w:val="0"/>
      <w:spacing w:after="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ConsPlusTitle">
    <w:name w:val="ConsPlusTitle"/>
    <w:rsid w:val="00E5348B"/>
    <w:pPr>
      <w:widowControl w:val="0"/>
      <w:autoSpaceDE w:val="0"/>
      <w:autoSpaceDN w:val="0"/>
      <w:spacing w:after="0"/>
    </w:pPr>
    <w:rPr>
      <w:rFonts w:ascii="Verdana" w:eastAsia="Times New Roman" w:hAnsi="Verdana" w:cs="Verdana"/>
      <w:b/>
      <w:sz w:val="20"/>
      <w:szCs w:val="20"/>
      <w:lang w:eastAsia="ru-RU"/>
    </w:rPr>
  </w:style>
  <w:style w:type="paragraph" w:customStyle="1" w:styleId="ConsPlusTitlePage">
    <w:name w:val="ConsPlusTitlePage"/>
    <w:rsid w:val="00E534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22" TargetMode="External"/><Relationship Id="rId13" Type="http://schemas.openxmlformats.org/officeDocument/2006/relationships/hyperlink" Target="https://login.consultant.ru/link/?req=doc&amp;base=RLAW020&amp;n=214484" TargetMode="External"/><Relationship Id="rId18" Type="http://schemas.openxmlformats.org/officeDocument/2006/relationships/hyperlink" Target="https://login.consultant.ru/link/?req=doc&amp;base=LAW&amp;n=494996&amp;dst=10005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074&amp;dst=100013" TargetMode="External"/><Relationship Id="rId7" Type="http://schemas.openxmlformats.org/officeDocument/2006/relationships/hyperlink" Target="https://login.consultant.ru/link/?req=doc&amp;base=LAW&amp;n=494996" TargetMode="External"/><Relationship Id="rId12" Type="http://schemas.openxmlformats.org/officeDocument/2006/relationships/hyperlink" Target="https://login.consultant.ru/link/?req=doc&amp;base=RLAW020&amp;n=211099" TargetMode="External"/><Relationship Id="rId17" Type="http://schemas.openxmlformats.org/officeDocument/2006/relationships/hyperlink" Target="https://login.consultant.ru/link/?req=doc&amp;base=LAW&amp;n=466513&amp;dst=171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hyperlink" Target="https://login.consultant.ru/link/?req=doc&amp;base=LAW&amp;n=183496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" TargetMode="External"/><Relationship Id="rId11" Type="http://schemas.openxmlformats.org/officeDocument/2006/relationships/hyperlink" Target="https://login.consultant.ru/link/?req=doc&amp;base=RLAW020&amp;n=211878" TargetMode="External"/><Relationship Id="rId24" Type="http://schemas.openxmlformats.org/officeDocument/2006/relationships/hyperlink" Target="https://login.consultant.ru/link/?req=doc&amp;base=LAW&amp;n=494998&amp;dst=10008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6" TargetMode="External"/><Relationship Id="rId23" Type="http://schemas.openxmlformats.org/officeDocument/2006/relationships/hyperlink" Target="https://login.consultant.ru/link/?req=doc&amp;base=LAW&amp;n=391636&amp;dst=100011" TargetMode="External"/><Relationship Id="rId10" Type="http://schemas.openxmlformats.org/officeDocument/2006/relationships/hyperlink" Target="https://login.consultant.ru/link/?req=doc&amp;base=LAW&amp;n=465622&amp;dst=100077" TargetMode="External"/><Relationship Id="rId19" Type="http://schemas.openxmlformats.org/officeDocument/2006/relationships/hyperlink" Target="https://login.consultant.ru/link/?req=doc&amp;base=LAW&amp;n=183496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622&amp;dst=100016" TargetMode="External"/><Relationship Id="rId14" Type="http://schemas.openxmlformats.org/officeDocument/2006/relationships/hyperlink" Target="https://login.consultant.ru/link/?req=doc&amp;base=RLAW020&amp;n=211878" TargetMode="External"/><Relationship Id="rId22" Type="http://schemas.openxmlformats.org/officeDocument/2006/relationships/hyperlink" Target="https://login.consultant.ru/link/?req=doc&amp;base=LAW&amp;n=494998&amp;dst=1000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2025-07-22T00:58:00Z</dcterms:created>
  <dcterms:modified xsi:type="dcterms:W3CDTF">2025-07-22T00:59:00Z</dcterms:modified>
</cp:coreProperties>
</file>