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1F" w:rsidRPr="00FE4498" w:rsidRDefault="00244FDC">
      <w:pPr>
        <w:pStyle w:val="pMsoNormal"/>
        <w:jc w:val="center"/>
        <w:rPr>
          <w:sz w:val="25"/>
          <w:szCs w:val="25"/>
        </w:rPr>
      </w:pPr>
      <w:proofErr w:type="spellStart"/>
      <w:r w:rsidRPr="00FE4498">
        <w:rPr>
          <w:rFonts w:ascii="Times New Roman" w:eastAsia="Times New Roman" w:hAnsi="Times New Roman" w:cs="Times New Roman"/>
          <w:b/>
          <w:bCs/>
          <w:sz w:val="25"/>
          <w:szCs w:val="25"/>
        </w:rPr>
        <w:t>Протокол</w:t>
      </w:r>
      <w:proofErr w:type="spellEnd"/>
      <w:r w:rsidRPr="00FE449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</w:p>
    <w:p w:rsidR="00FE4498" w:rsidRPr="00FE4498" w:rsidRDefault="00244FDC" w:rsidP="00FE4498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 w:rsidRPr="00DC75CF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об определении участников № 7 </w:t>
      </w:r>
    </w:p>
    <w:p w:rsidR="0053581F" w:rsidRPr="00FE4498" w:rsidRDefault="00244FDC" w:rsidP="00FE4498">
      <w:pPr>
        <w:pStyle w:val="pMsoNormal"/>
        <w:jc w:val="center"/>
        <w:rPr>
          <w:sz w:val="25"/>
          <w:szCs w:val="25"/>
        </w:rPr>
      </w:pPr>
      <w:proofErr w:type="gramStart"/>
      <w:r w:rsidRPr="00DC75CF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(Протокол об определении.</w:t>
      </w:r>
      <w:proofErr w:type="gramEnd"/>
      <w:r w:rsidRPr="00DC75CF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Pr="00FE4498">
        <w:rPr>
          <w:rFonts w:ascii="Times New Roman" w:eastAsia="Times New Roman" w:hAnsi="Times New Roman" w:cs="Times New Roman"/>
          <w:b/>
          <w:bCs/>
          <w:sz w:val="25"/>
          <w:szCs w:val="25"/>
        </w:rPr>
        <w:t>Лот</w:t>
      </w:r>
      <w:proofErr w:type="spellEnd"/>
      <w:r w:rsidRPr="00FE449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1) </w:t>
      </w:r>
    </w:p>
    <w:tbl>
      <w:tblPr>
        <w:tblStyle w:val="MsoNormalTable0"/>
        <w:tblW w:w="10002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2"/>
        <w:gridCol w:w="4900"/>
      </w:tblGrid>
      <w:tr w:rsidR="0053581F" w:rsidRPr="00FE4498" w:rsidTr="00FE4498">
        <w:trPr>
          <w:trHeight w:val="83"/>
        </w:trPr>
        <w:tc>
          <w:tcPr>
            <w:tcW w:w="5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after="200"/>
              <w:rPr>
                <w:color w:val="000000"/>
                <w:sz w:val="25"/>
                <w:szCs w:val="25"/>
              </w:rPr>
            </w:pPr>
          </w:p>
        </w:tc>
        <w:tc>
          <w:tcPr>
            <w:tcW w:w="4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after="200"/>
              <w:jc w:val="right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22.01.2026</w:t>
            </w:r>
          </w:p>
        </w:tc>
      </w:tr>
    </w:tbl>
    <w:p w:rsidR="0053581F" w:rsidRPr="00FE4498" w:rsidRDefault="00244FD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</w:rPr>
      </w:pPr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1. </w:t>
      </w:r>
      <w:proofErr w:type="spellStart"/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Сведения</w:t>
      </w:r>
      <w:proofErr w:type="spellEnd"/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о </w:t>
      </w:r>
      <w:proofErr w:type="spellStart"/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процедуре</w:t>
      </w:r>
      <w:proofErr w:type="spellEnd"/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Наименование процедуры: О проведен</w:t>
      </w:r>
      <w:proofErr w:type="gram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ии ау</w:t>
      </w:r>
      <w:proofErr w:type="gram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Номер процедуры и лота: </w:t>
      </w:r>
      <w:r w:rsidRPr="00FE4498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012-2512190004.1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Номер извещения в ГИС Торги: 21000010280000000670</w:t>
      </w:r>
    </w:p>
    <w:p w:rsidR="0053581F" w:rsidRPr="00FE4498" w:rsidRDefault="00244FD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2. Сведения об организаторе и операторе 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FE4498"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ГОРОД НАХОДКА,</w:t>
      </w:r>
      <w:r w:rsidR="00FE4498"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ПРОСПЕКТ НАХОДКИНСКИЙ, д. 16) 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Инициатор процедуры:</w:t>
      </w:r>
    </w:p>
    <w:p w:rsidR="0053581F" w:rsidRPr="00FE4498" w:rsidRDefault="00244FD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Сбер</w:t>
      </w:r>
      <w:proofErr w:type="spellEnd"/>
      <w:proofErr w:type="gram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</w:t>
      </w:r>
      <w:proofErr w:type="gram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АО «Сбербанк-АСТ». </w:t>
      </w:r>
    </w:p>
    <w:p w:rsidR="0053581F" w:rsidRPr="00FE4498" w:rsidRDefault="00244FD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Адрес электро</w:t>
      </w:r>
      <w:r w:rsidR="00FE4498"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нной площадки в сети «Интернет»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: </w:t>
      </w:r>
      <w:r w:rsidRPr="00FE4498">
        <w:rPr>
          <w:rFonts w:ascii="Times New Roman" w:eastAsia="Times New Roman" w:hAnsi="Times New Roman" w:cs="Times New Roman"/>
          <w:sz w:val="25"/>
          <w:szCs w:val="25"/>
        </w:rPr>
        <w:t>https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://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utp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sberbank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-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ast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ru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/</w:t>
      </w:r>
      <w:r w:rsidRPr="00FE4498">
        <w:rPr>
          <w:rFonts w:ascii="Times New Roman" w:eastAsia="Times New Roman" w:hAnsi="Times New Roman" w:cs="Times New Roman"/>
          <w:sz w:val="25"/>
          <w:szCs w:val="25"/>
        </w:rPr>
        <w:t>AP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53581F" w:rsidRPr="00FE4498" w:rsidRDefault="00244FD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3.Сведения о комиссии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sz w:val="25"/>
          <w:szCs w:val="25"/>
          <w:lang w:val="ru-RU"/>
        </w:rPr>
        <w:br/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Состав комиссии: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заседании комиссии присутствовали: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Е.А. -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зам</w:t>
      </w:r>
      <w:proofErr w:type="gram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.н</w:t>
      </w:r>
      <w:proofErr w:type="gram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ачальника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 собств. МКУ «Управление городским хозяйством», член комиссии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Исакова О.А. - </w:t>
      </w:r>
      <w:r w:rsidR="00DC75CF">
        <w:rPr>
          <w:rFonts w:ascii="Times New Roman" w:eastAsia="Times New Roman" w:hAnsi="Times New Roman" w:cs="Times New Roman"/>
          <w:sz w:val="25"/>
          <w:szCs w:val="25"/>
          <w:lang w:val="ru-RU"/>
        </w:rPr>
        <w:t>начальник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gram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.с</w:t>
      </w:r>
      <w:proofErr w:type="gram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обств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 МКУ «Управление гор. хозяйством», секретарь комиссии</w:t>
      </w:r>
    </w:p>
    <w:p w:rsidR="0053581F" w:rsidRPr="00FE4498" w:rsidRDefault="00244FD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4. Лоты 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лота: Комната, общей площадью 10,6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кв</w:t>
      </w:r>
      <w:proofErr w:type="gram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.м</w:t>
      </w:r>
      <w:proofErr w:type="spellEnd"/>
      <w:proofErr w:type="gram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, кадастровый номер 25:31:010404:2725, этаж № 2, назначение: жилое помещение, расположенное по адресу: Приморский край, г. Находка, переулок Почтовый, дом 2, комната 24.</w:t>
      </w:r>
    </w:p>
    <w:p w:rsidR="0053581F" w:rsidRPr="00FE4498" w:rsidRDefault="00244FD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Начальная цена лота: 364</w:t>
      </w:r>
      <w:r w:rsidR="00F64CB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000.00 руб</w:t>
      </w:r>
      <w:r w:rsidR="00F64CB2">
        <w:rPr>
          <w:rFonts w:ascii="Times New Roman" w:eastAsia="Times New Roman" w:hAnsi="Times New Roman" w:cs="Times New Roman"/>
          <w:sz w:val="25"/>
          <w:szCs w:val="25"/>
          <w:lang w:val="ru-RU"/>
        </w:rPr>
        <w:t>лей</w:t>
      </w:r>
      <w:bookmarkStart w:id="0" w:name="_GoBack"/>
      <w:bookmarkEnd w:id="0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.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sz w:val="25"/>
          <w:szCs w:val="25"/>
          <w:lang w:val="ru-RU"/>
        </w:rPr>
        <w:br/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8"/>
        <w:gridCol w:w="2080"/>
        <w:gridCol w:w="2215"/>
        <w:gridCol w:w="1559"/>
        <w:gridCol w:w="1843"/>
        <w:gridCol w:w="1843"/>
      </w:tblGrid>
      <w:tr w:rsidR="0053581F" w:rsidRPr="00FE4498" w:rsidTr="00FE4498">
        <w:trPr>
          <w:cantSplit/>
          <w:trHeight w:val="100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№ п/п </w:t>
            </w:r>
          </w:p>
        </w:tc>
        <w:tc>
          <w:tcPr>
            <w:tcW w:w="2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cantSplit/>
          <w:trHeight w:val="100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6051 / 14.01.2026 07:05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Малеванов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Николай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 xml:space="preserve">250814083726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3581F" w:rsidRPr="00FE4498" w:rsidTr="00FE4498">
        <w:trPr>
          <w:cantSplit/>
          <w:trHeight w:val="100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4151 / 15.01.2026 09:17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Евстигнеев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Сергей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 xml:space="preserve">250800017466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3581F" w:rsidRPr="00FE4498" w:rsidTr="00FE4498">
        <w:trPr>
          <w:cantSplit/>
          <w:trHeight w:val="100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3854 / 14.01.2026 07:10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Строкина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Екатерина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 xml:space="preserve">250804524033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3581F" w:rsidRPr="00FE4498" w:rsidTr="00FE4498">
        <w:trPr>
          <w:cantSplit/>
          <w:trHeight w:val="100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834 / 15.01.2026 11:43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ПОЛИЩУК ОЛЕСЯ СЕРГЕЕВНА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 xml:space="preserve">251502098535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1F" w:rsidRPr="00FE4498" w:rsidRDefault="0053581F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</w:tbl>
    <w:p w:rsidR="0053581F" w:rsidRDefault="00244FDC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FE4498">
        <w:rPr>
          <w:sz w:val="25"/>
          <w:szCs w:val="25"/>
        </w:rPr>
        <w:br/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Отозванные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заявки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p w:rsidR="00244FDC" w:rsidRPr="00244FDC" w:rsidRDefault="00244FDC">
      <w:pPr>
        <w:pStyle w:val="pMsoNormal"/>
        <w:rPr>
          <w:sz w:val="25"/>
          <w:szCs w:val="25"/>
          <w:lang w:val="ru-RU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11"/>
        <w:gridCol w:w="2766"/>
        <w:gridCol w:w="3272"/>
        <w:gridCol w:w="2769"/>
      </w:tblGrid>
      <w:tr w:rsidR="0053581F" w:rsidRPr="00DC75CF" w:rsidTr="00FE4498">
        <w:trPr>
          <w:cantSplit/>
          <w:trHeight w:val="100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Дата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и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время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Дата и время отзыва заявки </w:t>
            </w:r>
          </w:p>
        </w:tc>
      </w:tr>
    </w:tbl>
    <w:p w:rsidR="0053581F" w:rsidRDefault="00244FDC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FE4498">
        <w:rPr>
          <w:sz w:val="25"/>
          <w:szCs w:val="25"/>
          <w:lang w:val="ru-RU"/>
        </w:rPr>
        <w:br/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Комиссия рассмотрела заявки и приняла решение: </w:t>
      </w:r>
    </w:p>
    <w:p w:rsidR="00244FDC" w:rsidRPr="00FE4498" w:rsidRDefault="00244FDC">
      <w:pPr>
        <w:pStyle w:val="pMsoNormal"/>
        <w:rPr>
          <w:sz w:val="25"/>
          <w:szCs w:val="25"/>
          <w:lang w:val="ru-RU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2"/>
        <w:gridCol w:w="2127"/>
        <w:gridCol w:w="2409"/>
        <w:gridCol w:w="1276"/>
        <w:gridCol w:w="3544"/>
      </w:tblGrid>
      <w:tr w:rsidR="0053581F" w:rsidRPr="00FE4498" w:rsidTr="00FE4498">
        <w:trPr>
          <w:cantSplit/>
          <w:trHeight w:val="10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cantSplit/>
          <w:trHeight w:val="100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6051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Малеванов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Николай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53581F" w:rsidRPr="00DC75CF" w:rsidTr="00FE4498">
        <w:trPr>
          <w:cantSplit/>
          <w:trHeight w:val="100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4151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Евстигнеев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Сергей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FE4498" w:rsidTr="00FE4498">
        <w:trPr>
          <w:cantSplit/>
          <w:trHeight w:val="100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3854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Строкина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Екатерина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53581F" w:rsidRPr="00FE4498" w:rsidTr="00FE4498">
        <w:trPr>
          <w:cantSplit/>
          <w:trHeight w:val="100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834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ПОЛИЩУК ОЛЕСЯ СЕРГЕЕВНА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53581F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</w:tbl>
    <w:p w:rsidR="0053581F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FE4498">
        <w:rPr>
          <w:sz w:val="25"/>
          <w:szCs w:val="25"/>
          <w:lang w:val="ru-RU"/>
        </w:rPr>
        <w:br/>
      </w: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Сведения о голосовании каждого члена комиссии </w:t>
      </w:r>
    </w:p>
    <w:p w:rsidR="00244FDC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44FDC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44FDC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44FDC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44FDC" w:rsidRDefault="00244FDC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44FDC" w:rsidRPr="00FE4498" w:rsidRDefault="00244FD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9"/>
        <w:gridCol w:w="5652"/>
      </w:tblGrid>
      <w:tr w:rsidR="0053581F" w:rsidRPr="00FE4498" w:rsidTr="00FE4498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Малеванов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Николай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Андреевич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581F" w:rsidRPr="00FE4498" w:rsidRDefault="0053581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53581F" w:rsidRPr="00FE4498" w:rsidRDefault="0053581F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6"/>
        <w:gridCol w:w="1708"/>
        <w:gridCol w:w="5654"/>
      </w:tblGrid>
      <w:tr w:rsidR="0053581F" w:rsidRPr="00FE4498" w:rsidTr="00FE4498">
        <w:trPr>
          <w:trHeight w:val="100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Евстигнеев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Сергей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Анатольевич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581F" w:rsidRPr="00FE4498" w:rsidRDefault="0053581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DC75CF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DC75CF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DC75CF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DC75CF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DC75CF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56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FE4498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53581F" w:rsidRPr="00FE4498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0</w:t>
            </w:r>
          </w:p>
        </w:tc>
      </w:tr>
      <w:tr w:rsidR="0053581F" w:rsidRPr="00FE4498" w:rsidTr="00FE4498">
        <w:trPr>
          <w:trHeight w:val="100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</w:tbl>
    <w:p w:rsidR="0053581F" w:rsidRPr="00FE4498" w:rsidRDefault="0053581F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9"/>
        <w:gridCol w:w="5652"/>
      </w:tblGrid>
      <w:tr w:rsidR="0053581F" w:rsidRPr="00FE4498" w:rsidTr="00FE4498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Строкина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Екатерина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Владимировна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581F" w:rsidRPr="00FE4498" w:rsidRDefault="0053581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53581F" w:rsidRPr="00FE4498" w:rsidRDefault="0053581F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9"/>
        <w:gridCol w:w="5652"/>
      </w:tblGrid>
      <w:tr w:rsidR="0053581F" w:rsidRPr="00FE4498" w:rsidTr="00FE4498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ФИО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ПОЛИЩУК ОЛЕСЯ СЕРГЕЕВНА</w:t>
            </w:r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581F" w:rsidRPr="00FE4498" w:rsidRDefault="0053581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 w:rsidP="00FE4498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FE449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FE4498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5</w:t>
            </w:r>
          </w:p>
        </w:tc>
      </w:tr>
      <w:tr w:rsidR="0053581F" w:rsidRPr="00FE4498" w:rsidTr="00FE449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FE4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FE4498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81F" w:rsidRPr="00FE4498" w:rsidRDefault="00244FD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FE4498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53581F" w:rsidRPr="00FE4498" w:rsidRDefault="0053581F">
      <w:pPr>
        <w:rPr>
          <w:sz w:val="25"/>
          <w:szCs w:val="25"/>
        </w:rPr>
      </w:pPr>
    </w:p>
    <w:p w:rsidR="0053581F" w:rsidRPr="00FE4498" w:rsidRDefault="00244FD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5.Подписи комиссии: </w:t>
      </w:r>
    </w:p>
    <w:p w:rsidR="0053581F" w:rsidRPr="00FE4498" w:rsidRDefault="0053581F">
      <w:pPr>
        <w:pStyle w:val="pMsoNormal"/>
        <w:rPr>
          <w:sz w:val="25"/>
          <w:szCs w:val="25"/>
          <w:lang w:val="ru-RU"/>
        </w:rPr>
      </w:pP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Пивоварова Т.Н. ___________________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___________________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Е.А. ___________________ </w:t>
      </w:r>
    </w:p>
    <w:p w:rsidR="0053581F" w:rsidRPr="00FE4498" w:rsidRDefault="00244FDC">
      <w:pPr>
        <w:pStyle w:val="pMsoNormal"/>
        <w:rPr>
          <w:sz w:val="25"/>
          <w:szCs w:val="25"/>
          <w:lang w:val="ru-RU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С.В. ___________________ </w:t>
      </w:r>
    </w:p>
    <w:p w:rsidR="0053581F" w:rsidRPr="00FE4498" w:rsidRDefault="00244FDC">
      <w:pPr>
        <w:pStyle w:val="pMsoNormal"/>
        <w:rPr>
          <w:sz w:val="25"/>
          <w:szCs w:val="25"/>
        </w:rPr>
      </w:pPr>
      <w:proofErr w:type="spellStart"/>
      <w:r w:rsidRPr="00FE4498">
        <w:rPr>
          <w:rFonts w:ascii="Times New Roman" w:eastAsia="Times New Roman" w:hAnsi="Times New Roman" w:cs="Times New Roman"/>
          <w:sz w:val="25"/>
          <w:szCs w:val="25"/>
        </w:rPr>
        <w:t>Исакова</w:t>
      </w:r>
      <w:proofErr w:type="spellEnd"/>
      <w:r w:rsidRPr="00FE4498">
        <w:rPr>
          <w:rFonts w:ascii="Times New Roman" w:eastAsia="Times New Roman" w:hAnsi="Times New Roman" w:cs="Times New Roman"/>
          <w:sz w:val="25"/>
          <w:szCs w:val="25"/>
        </w:rPr>
        <w:t xml:space="preserve"> О.А. ___________________ </w:t>
      </w:r>
    </w:p>
    <w:p w:rsidR="00A77B3E" w:rsidRPr="00FE4498" w:rsidRDefault="00A77B3E">
      <w:pPr>
        <w:rPr>
          <w:sz w:val="25"/>
          <w:szCs w:val="25"/>
        </w:rPr>
      </w:pPr>
    </w:p>
    <w:p w:rsidR="00FE4498" w:rsidRPr="00FE4498" w:rsidRDefault="00FE4498">
      <w:pPr>
        <w:rPr>
          <w:sz w:val="25"/>
          <w:szCs w:val="25"/>
        </w:rPr>
      </w:pPr>
    </w:p>
    <w:sectPr w:rsidR="00FE4498" w:rsidRPr="00FE4498" w:rsidSect="00244FDC">
      <w:pgSz w:w="11906" w:h="16838"/>
      <w:pgMar w:top="851" w:right="566" w:bottom="709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44FDC"/>
    <w:rsid w:val="0053581F"/>
    <w:rsid w:val="00A77B3E"/>
    <w:rsid w:val="00CA2A55"/>
    <w:rsid w:val="00DC75CF"/>
    <w:rsid w:val="00F64CB2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rsid w:val="00DC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7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5</cp:revision>
  <cp:lastPrinted>2026-01-22T06:12:00Z</cp:lastPrinted>
  <dcterms:created xsi:type="dcterms:W3CDTF">2026-01-22T05:55:00Z</dcterms:created>
  <dcterms:modified xsi:type="dcterms:W3CDTF">2026-01-22T06:24:00Z</dcterms:modified>
</cp:coreProperties>
</file>