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599" w:rsidRDefault="00D4159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41599" w:rsidRDefault="00D41599">
      <w:pPr>
        <w:pStyle w:val="ConsPlusNormal"/>
        <w:jc w:val="both"/>
        <w:outlineLvl w:val="0"/>
      </w:pPr>
    </w:p>
    <w:p w:rsidR="00D41599" w:rsidRDefault="00D41599">
      <w:pPr>
        <w:pStyle w:val="ConsPlusTitle"/>
        <w:jc w:val="center"/>
        <w:outlineLvl w:val="0"/>
      </w:pPr>
      <w:r>
        <w:t>ДЕПАРТАМЕНТ ЛИЦЕНЗИРОВАНИЯ И ТОРГОВЛИ</w:t>
      </w:r>
    </w:p>
    <w:p w:rsidR="00D41599" w:rsidRDefault="00D41599">
      <w:pPr>
        <w:pStyle w:val="ConsPlusTitle"/>
        <w:jc w:val="center"/>
      </w:pPr>
      <w:r>
        <w:t>ПРИМОРСКОГО КРАЯ</w:t>
      </w:r>
    </w:p>
    <w:p w:rsidR="00D41599" w:rsidRDefault="00D41599">
      <w:pPr>
        <w:pStyle w:val="ConsPlusTitle"/>
        <w:jc w:val="center"/>
      </w:pPr>
    </w:p>
    <w:p w:rsidR="00D41599" w:rsidRDefault="00D41599">
      <w:pPr>
        <w:pStyle w:val="ConsPlusTitle"/>
        <w:jc w:val="center"/>
      </w:pPr>
      <w:r>
        <w:t>ПРИКАЗ</w:t>
      </w:r>
    </w:p>
    <w:p w:rsidR="00D41599" w:rsidRDefault="00D41599">
      <w:pPr>
        <w:pStyle w:val="ConsPlusTitle"/>
        <w:jc w:val="center"/>
      </w:pPr>
      <w:proofErr w:type="gramStart"/>
      <w:r>
        <w:t>от</w:t>
      </w:r>
      <w:proofErr w:type="gramEnd"/>
      <w:r>
        <w:t xml:space="preserve"> 15 декабря 2015 г. N 114</w:t>
      </w:r>
    </w:p>
    <w:p w:rsidR="00D41599" w:rsidRDefault="00D41599">
      <w:pPr>
        <w:pStyle w:val="ConsPlusTitle"/>
        <w:jc w:val="center"/>
      </w:pPr>
    </w:p>
    <w:p w:rsidR="00D41599" w:rsidRDefault="00D41599">
      <w:pPr>
        <w:pStyle w:val="ConsPlusTitle"/>
        <w:jc w:val="center"/>
      </w:pPr>
      <w:r>
        <w:t>ОБ УТВЕРЖДЕНИИ ПОРЯДКА РАЗРАБОТКИ И УТВЕРЖДЕНИЯ</w:t>
      </w:r>
    </w:p>
    <w:p w:rsidR="00D41599" w:rsidRDefault="00D41599">
      <w:pPr>
        <w:pStyle w:val="ConsPlusTitle"/>
        <w:jc w:val="center"/>
      </w:pPr>
      <w:r>
        <w:t>ОРГАНАМИ МЕСТНОГО САМОУПРАВЛЕНИЯ ПРИМОРСКОГО КРАЯ СХЕМ</w:t>
      </w:r>
    </w:p>
    <w:p w:rsidR="00D41599" w:rsidRDefault="00D41599">
      <w:pPr>
        <w:pStyle w:val="ConsPlusTitle"/>
        <w:jc w:val="center"/>
      </w:pPr>
      <w:r>
        <w:t>РАЗМЕЩЕНИЯ НЕСТАЦИОНАРНЫХ ТОРГОВЫХ ОБЪЕКТОВ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Приказов департамента лицензирования и торговли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12.04.2018 </w:t>
            </w:r>
            <w:hyperlink r:id="rId5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25.02.2019 </w:t>
            </w:r>
            <w:hyperlink r:id="rId6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29.05.2019 </w:t>
            </w:r>
            <w:hyperlink r:id="rId7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промышленности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и</w:t>
            </w:r>
            <w:proofErr w:type="gramEnd"/>
            <w:r>
              <w:rPr>
                <w:color w:val="392C69"/>
              </w:rPr>
              <w:t xml:space="preserve"> торговли 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05.03.2021 N 30пр-29КСВ,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Приказов Минпромторга 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14.10.2022 </w:t>
            </w:r>
            <w:hyperlink r:id="rId9">
              <w:r>
                <w:rPr>
                  <w:color w:val="0000FF"/>
                </w:rPr>
                <w:t>N 12пр-67КСВ</w:t>
              </w:r>
            </w:hyperlink>
            <w:r>
              <w:rPr>
                <w:color w:val="392C69"/>
              </w:rPr>
              <w:t xml:space="preserve">, от 16.03.2023 </w:t>
            </w:r>
            <w:hyperlink r:id="rId10">
              <w:r>
                <w:rPr>
                  <w:color w:val="0000FF"/>
                </w:rPr>
                <w:t>N 12пр-25КСВ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18.06.2024 </w:t>
            </w:r>
            <w:hyperlink r:id="rId11">
              <w:r>
                <w:rPr>
                  <w:color w:val="0000FF"/>
                </w:rPr>
                <w:t>N 30пр-37КСВ</w:t>
              </w:r>
            </w:hyperlink>
            <w:r>
              <w:rPr>
                <w:color w:val="392C69"/>
              </w:rPr>
              <w:t xml:space="preserve">, от 22.08.2025 </w:t>
            </w:r>
            <w:hyperlink r:id="rId12">
              <w:r>
                <w:rPr>
                  <w:color w:val="0000FF"/>
                </w:rPr>
                <w:t>N 30пр-70КСВ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16.06.2026 </w:t>
            </w:r>
            <w:hyperlink r:id="rId13">
              <w:r>
                <w:rPr>
                  <w:color w:val="0000FF"/>
                </w:rPr>
                <w:t>N 30пр-57КСВ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на основании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3 октября 2019 года N 631-па "Об утверждении Положения о министерстве промышленности и торговли Приморского края" приказываю: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30пр-29КСВ, </w:t>
      </w:r>
      <w:hyperlink r:id="rId17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57">
        <w:r>
          <w:rPr>
            <w:color w:val="0000FF"/>
          </w:rPr>
          <w:t>Порядок</w:t>
        </w:r>
      </w:hyperlink>
      <w:r>
        <w:t xml:space="preserve"> разработки и утверждения органами местного самоуправления Приморского края схем размещения нестационарных торговых объектов.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муниципальных образований Приморского края, определенным в соответствии с уставом муниципального образования Приморского края (далее - органы местного самоуправления):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1) по обращению субъектов малого и среднего предпринимательства, осуществляющих деятельность в нестационарных торговых объектах в соответствии с договорами (соглашениями) на размещение нестационарного торгового объекта заключенными между уполномоченным органом местного самоуправления муниципального образования Приморского края и хозяйствующим субъектом, а также деятельность по осуществлению развозной торговли предусмотреть возможность продления сроков действия договоров на размещение нестационарных торговых объектов и объектов для осуществления развозной торговли без проведения торгов, путем заключения дополнительных соглашений к указанным договорам;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2) закрепить в муниципальных программах (подпрограммах) мероприятия: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предоставлению сельскохозяйственным товаропроизводителям и организациям потребительской кооперации, которые являются субъектами малого или среднего предпринимательства, муниципальных преференций в виде предоставления мест для размещения </w:t>
      </w:r>
      <w:r>
        <w:lastRenderedPageBreak/>
        <w:t>нестационарных торговых объектов на льготных условиях или на безвозмездной основе;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предоставлению субъектам малого или среднего предпринимательства мест для размещения нестационарных торговых объектов на льготных условиях при организации мобильной торговли;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3) обеспечить крестьянским (фермерским) хозяйствам, а также гражданам, ведущим личное подсобное хозяйство, занимающимся садоводством, огородничеством, осуществляющим заготовку пищевых лесных ресурсов, возможность реализации указанной продукции в местах с высокой проходимостью, специально отведенных органами местного самоуправления муниципальных образований Приморского края, в том числе с использованием объектов для осуществления развозной торговли, для чего обеспечить выделение необходимого количества мест для осуществления торговли.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 введен </w:t>
      </w:r>
      <w:hyperlink r:id="rId18">
        <w:r>
          <w:rPr>
            <w:color w:val="0000FF"/>
          </w:rPr>
          <w:t>Приказом</w:t>
        </w:r>
      </w:hyperlink>
      <w:r>
        <w:t xml:space="preserve"> Минпромторга Приморского края от 18.06.2024 N 30пр-37КСВ)</w:t>
      </w:r>
    </w:p>
    <w:p w:rsidR="00D41599" w:rsidRDefault="00D41599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3</w:t>
        </w:r>
      </w:hyperlink>
      <w:r>
        <w:t>. Признать утратившими силу:</w:t>
      </w:r>
    </w:p>
    <w:p w:rsidR="00D41599" w:rsidRDefault="00D41599">
      <w:pPr>
        <w:pStyle w:val="ConsPlusNormal"/>
        <w:spacing w:before="220"/>
        <w:ind w:firstLine="540"/>
        <w:jc w:val="both"/>
      </w:pPr>
      <w:hyperlink r:id="rId20">
        <w:proofErr w:type="gramStart"/>
        <w:r>
          <w:rPr>
            <w:color w:val="0000FF"/>
          </w:rPr>
          <w:t>приказ</w:t>
        </w:r>
        <w:proofErr w:type="gramEnd"/>
      </w:hyperlink>
      <w:r>
        <w:t xml:space="preserve"> департамента лицензирования и торговли Приморского края от 3 июня 2015 года N 47 "Об утверждении Порядка разработки и утверждения органами местного самоуправления Приморского края схем размещения нестационарных торговых объектов";</w:t>
      </w:r>
    </w:p>
    <w:p w:rsidR="00D41599" w:rsidRDefault="00D41599">
      <w:pPr>
        <w:pStyle w:val="ConsPlusNormal"/>
        <w:spacing w:before="220"/>
        <w:ind w:firstLine="540"/>
        <w:jc w:val="both"/>
      </w:pPr>
      <w:hyperlink r:id="rId21">
        <w:proofErr w:type="gramStart"/>
        <w:r>
          <w:rPr>
            <w:color w:val="0000FF"/>
          </w:rPr>
          <w:t>приказ</w:t>
        </w:r>
        <w:proofErr w:type="gramEnd"/>
      </w:hyperlink>
      <w:r>
        <w:t xml:space="preserve"> департамента лицензирования и торговли Приморского края от 13 июля 2015 года N 59 "О внесении изменений в приказ департамента лицензирования и торговли Приморского края от 3 июня 2015 года N 47 "Об утверждении Порядка разработки и утверждения органами местного самоуправления Приморского края схем размещения нестационарных торговых объектов".</w:t>
      </w:r>
    </w:p>
    <w:p w:rsidR="00D41599" w:rsidRDefault="00D41599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4</w:t>
        </w:r>
      </w:hyperlink>
      <w:r>
        <w:t>. Отделу информационной и организационно-правовой работы (Хмель) обеспечить направление копий настоящего приказа: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течение семи дней в департамент связи и массовых коммуникаций Приморского края для официального опубликования;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течение семи дней в Управление Министерства юстиции Российской Федерации по Приморскому краю, Законодательное Собрание Приморского края;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течение десяти дней в Прокуратуру Приморского края.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4. Исключен. - </w:t>
      </w:r>
      <w:hyperlink r:id="rId23">
        <w:r>
          <w:rPr>
            <w:color w:val="0000FF"/>
          </w:rPr>
          <w:t>Приказ</w:t>
        </w:r>
      </w:hyperlink>
      <w:r>
        <w:t xml:space="preserve"> Минпромторга Приморского края от 14.10.2022 N 12пр-67КСВ.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right"/>
      </w:pPr>
      <w:r>
        <w:t>Директор департамента</w:t>
      </w:r>
    </w:p>
    <w:p w:rsidR="00D41599" w:rsidRDefault="00D41599">
      <w:pPr>
        <w:pStyle w:val="ConsPlusNormal"/>
        <w:jc w:val="right"/>
      </w:pPr>
      <w:r>
        <w:t>Е.Б.КОВАЛЬ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right"/>
        <w:outlineLvl w:val="0"/>
      </w:pPr>
      <w:r>
        <w:t>Утвержден</w:t>
      </w:r>
    </w:p>
    <w:p w:rsidR="00D41599" w:rsidRDefault="00D41599">
      <w:pPr>
        <w:pStyle w:val="ConsPlusNormal"/>
        <w:jc w:val="right"/>
      </w:pPr>
      <w:proofErr w:type="gramStart"/>
      <w:r>
        <w:t>приказом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департамента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лицензирования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и</w:t>
      </w:r>
      <w:proofErr w:type="gramEnd"/>
      <w:r>
        <w:t xml:space="preserve"> торговли</w:t>
      </w:r>
    </w:p>
    <w:p w:rsidR="00D41599" w:rsidRDefault="00D41599">
      <w:pPr>
        <w:pStyle w:val="ConsPlusNormal"/>
        <w:jc w:val="right"/>
      </w:pPr>
      <w:r>
        <w:t>Приморского края</w:t>
      </w:r>
    </w:p>
    <w:p w:rsidR="00D41599" w:rsidRDefault="00D41599">
      <w:pPr>
        <w:pStyle w:val="ConsPlusNormal"/>
        <w:jc w:val="right"/>
      </w:pPr>
      <w:proofErr w:type="gramStart"/>
      <w:r>
        <w:t>от</w:t>
      </w:r>
      <w:proofErr w:type="gramEnd"/>
      <w:r>
        <w:t xml:space="preserve"> 15.12.2015 N 114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</w:pPr>
      <w:bookmarkStart w:id="0" w:name="P57"/>
      <w:bookmarkEnd w:id="0"/>
      <w:r>
        <w:t>ПОРЯДОК</w:t>
      </w:r>
    </w:p>
    <w:p w:rsidR="00D41599" w:rsidRDefault="00D41599">
      <w:pPr>
        <w:pStyle w:val="ConsPlusTitle"/>
        <w:jc w:val="center"/>
      </w:pPr>
      <w:r>
        <w:t>РАЗРАБОТКИ И УТВЕРЖДЕНИЯ ОРГАНАМИ</w:t>
      </w:r>
    </w:p>
    <w:p w:rsidR="00D41599" w:rsidRDefault="00D41599">
      <w:pPr>
        <w:pStyle w:val="ConsPlusTitle"/>
        <w:jc w:val="center"/>
      </w:pPr>
      <w:r>
        <w:lastRenderedPageBreak/>
        <w:t>МЕСТНОГО САМОУПРАВЛЕНИЯ ПРИМОРСКОГО КРАЯ</w:t>
      </w:r>
    </w:p>
    <w:p w:rsidR="00D41599" w:rsidRDefault="00D41599">
      <w:pPr>
        <w:pStyle w:val="ConsPlusTitle"/>
        <w:jc w:val="center"/>
      </w:pPr>
      <w:r>
        <w:t>СХЕМ РАЗМЕЩЕНИЯ НЕСТАЦИОНАРНЫХ ТОРГОВЫХ ОБЪЕКТОВ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Приказов департамента лицензирования и торговли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12.04.2018 </w:t>
            </w:r>
            <w:hyperlink r:id="rId24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25.02.2019 </w:t>
            </w:r>
            <w:hyperlink r:id="rId25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29.05.2019 </w:t>
            </w:r>
            <w:hyperlink r:id="rId26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промышленности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и</w:t>
            </w:r>
            <w:proofErr w:type="gramEnd"/>
            <w:r>
              <w:rPr>
                <w:color w:val="392C69"/>
              </w:rPr>
              <w:t xml:space="preserve"> торговли 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05.03.2021 N 30пр-29КСВ,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Приказов Минпромторга 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14.10.2022 </w:t>
            </w:r>
            <w:hyperlink r:id="rId28">
              <w:r>
                <w:rPr>
                  <w:color w:val="0000FF"/>
                </w:rPr>
                <w:t>N 12пр-67КСВ</w:t>
              </w:r>
            </w:hyperlink>
            <w:r>
              <w:rPr>
                <w:color w:val="392C69"/>
              </w:rPr>
              <w:t xml:space="preserve">, от 16.03.2023 </w:t>
            </w:r>
            <w:hyperlink r:id="rId29">
              <w:r>
                <w:rPr>
                  <w:color w:val="0000FF"/>
                </w:rPr>
                <w:t>N 12пр-25КСВ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18.06.2024 </w:t>
            </w:r>
            <w:hyperlink r:id="rId30">
              <w:r>
                <w:rPr>
                  <w:color w:val="0000FF"/>
                </w:rPr>
                <w:t>N 30пр-37КСВ</w:t>
              </w:r>
            </w:hyperlink>
            <w:r>
              <w:rPr>
                <w:color w:val="392C69"/>
              </w:rPr>
              <w:t xml:space="preserve">, от 22.08.2025 </w:t>
            </w:r>
            <w:hyperlink r:id="rId31">
              <w:r>
                <w:rPr>
                  <w:color w:val="0000FF"/>
                </w:rPr>
                <w:t>N 30пр-70КСВ</w:t>
              </w:r>
            </w:hyperlink>
            <w:r>
              <w:rPr>
                <w:color w:val="392C69"/>
              </w:rPr>
              <w:t>,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16.06.2026 </w:t>
            </w:r>
            <w:hyperlink r:id="rId32">
              <w:r>
                <w:rPr>
                  <w:color w:val="0000FF"/>
                </w:rPr>
                <w:t>N 30пр-57КСВ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  <w:outlineLvl w:val="1"/>
      </w:pPr>
      <w:r>
        <w:t>1. Общие положения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 xml:space="preserve">1.1. Настоящий Порядок разработки и утверждения органами местного самоуправления Приморского края схемы размещения нестационарных торговых объектов (далее - Порядок) разработан в соответствии с требованиями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и содержит требования к разработке и утверждению органами местного самоуправления схем размещения нестационарных торговых объектов на территории городских округов и муниципальных округов Приморского края (далее - Схема).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30пр-29КСВ, </w:t>
      </w:r>
      <w:hyperlink r:id="rId36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1.2. Включение в Схему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собственность на которые не разграничена, осуществляется в соответствии с настоящим Порядком.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1.3. Порядок размещения и использования нестационарных торговых объектов в стационарном торговом объекте, в ином здании, строении, сооружении или,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1.4. Действие положений настоящего Порядка не распространяется на отношения, связанные с торговым обслуживанием при проведении массовых праздничных, общественно-политических, культурно-массовых и спортивно-массовых мероприятий, проводимых по решению органов власти субъектов Российской Федерации или органов местного самоуправления либо согласованных с ними в установленном порядке.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1.5. Размещение нестационарных торговых объектов осуществляется в соответствии со Схемой, утверждаемой органом местного самоуправления, определенным в соответствии с уставом муниципального образования и на основании договора (соглашения) хозяйствующего субъекта с уполномоченным органом местного самоуправления.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>
        <w:r>
          <w:rPr>
            <w:color w:val="0000FF"/>
          </w:rPr>
          <w:t>Приказа</w:t>
        </w:r>
      </w:hyperlink>
      <w:r>
        <w:t xml:space="preserve"> департамента лицензирования и торговли Приморского края от 12.04.2018 N 29, </w:t>
      </w:r>
      <w:hyperlink r:id="rId38">
        <w:r>
          <w:rPr>
            <w:color w:val="0000FF"/>
          </w:rPr>
          <w:t>Приказа</w:t>
        </w:r>
      </w:hyperlink>
      <w:r>
        <w:t xml:space="preserve"> Минпромторга Приморского края от 16.03.2023 N 12пр-25КСВ)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1.6. Отбор претендентов на право включения в Схему осуществляется по результатам </w:t>
      </w:r>
      <w:r>
        <w:lastRenderedPageBreak/>
        <w:t>аукциона, либо без проведения аукциона в соответствии с порядком, утвержденным Администрацией Приморского края.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1.6 введен </w:t>
      </w:r>
      <w:hyperlink r:id="rId39">
        <w:r>
          <w:rPr>
            <w:color w:val="0000FF"/>
          </w:rPr>
          <w:t>Приказом</w:t>
        </w:r>
      </w:hyperlink>
      <w:r>
        <w:t xml:space="preserve"> департамента лицензирования и торговли Приморского края от 12.04.2018 N 29; в ред. </w:t>
      </w:r>
      <w:hyperlink r:id="rId40">
        <w:r>
          <w:rPr>
            <w:color w:val="0000FF"/>
          </w:rPr>
          <w:t>Приказа</w:t>
        </w:r>
      </w:hyperlink>
      <w:r>
        <w:t xml:space="preserve"> Минпромторга Приморского края от 18.06.2024 N 30пр-37КСВ)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1.7. Порядок проведения аукциона, определения победителя, порядок и сроки включения претендентов на право включения в Схему, а также порядок установления платы за право включения хозяйствующего субъекта в Схему, платы за право размещения нестационарного торгового объекта утверждаются муниципальными правовыми актами.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1.7 введен </w:t>
      </w:r>
      <w:hyperlink r:id="rId41">
        <w:r>
          <w:rPr>
            <w:color w:val="0000FF"/>
          </w:rPr>
          <w:t>Приказом</w:t>
        </w:r>
      </w:hyperlink>
      <w:r>
        <w:t xml:space="preserve"> Минпромторга Приморского края от 18.06.2024 N 30пр-37КСВ)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1.8. Порядок и сроки включения хозяйствующих субъектов в Схему без проведения аукциона утверждаются муниципальными правовыми актами.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1.8 введен </w:t>
      </w:r>
      <w:hyperlink r:id="rId42">
        <w:r>
          <w:rPr>
            <w:color w:val="0000FF"/>
          </w:rPr>
          <w:t>Приказом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  <w:outlineLvl w:val="1"/>
      </w:pPr>
      <w:r>
        <w:t>2. Цели и принципы разработки, утверждения и использования</w:t>
      </w:r>
    </w:p>
    <w:p w:rsidR="00D41599" w:rsidRDefault="00D41599">
      <w:pPr>
        <w:pStyle w:val="ConsPlusTitle"/>
        <w:jc w:val="center"/>
      </w:pPr>
      <w:proofErr w:type="gramStart"/>
      <w:r>
        <w:t>схем</w:t>
      </w:r>
      <w:proofErr w:type="gramEnd"/>
      <w:r>
        <w:t xml:space="preserve"> размещения нестационарных торговых объектов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>2.1. Схема в городских или муниципальных округах утверждается уполномоченными органами местного самоуправления городских или муниципальных округов в целом для всего округа без разделения на входящие в его состав населенные пункты.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2.1 в ред. </w:t>
      </w:r>
      <w:hyperlink r:id="rId43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2.2. Включение объектов в Схему осуществляется в целях: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обеспечения</w:t>
      </w:r>
      <w:proofErr w:type="gramEnd"/>
      <w:r>
        <w:t xml:space="preserve"> единства требований к организации торговой деятельности при размещении нестационарных торговых объектов на территории муниципальных образований Приморского края;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hyperlink r:id="rId4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Минпромторга Приморского края от 14.10.2022 N 12пр-67КСВ в абз. 3 п. 2.2 внесены изменения, которые </w:t>
            </w:r>
            <w:hyperlink r:id="rId45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r>
        <w:t xml:space="preserve">соблюдения прав и законных интересов юридических лиц, индивидуальных предпринимателей, а также физических лиц, не являющихся индивидуальными предпринимателями и применяющих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 (далее - физические лица, применяющие специальный налоговый режим), осуществляющих торговую деятельность в нестационарных торговых объектах;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соблюдения</w:t>
      </w:r>
      <w:proofErr w:type="gramEnd"/>
      <w:r>
        <w:t xml:space="preserve"> прав и законных интересов населения.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Схема разрабатывается с учетом: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необходимости</w:t>
      </w:r>
      <w:proofErr w:type="gramEnd"/>
      <w:r>
        <w:t xml:space="preserve"> обеспечения устойчивого развития территорий и достижения нормативов минимальной обеспеченности населения площадью торговых объектов в Приморском крае;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размещения</w:t>
      </w:r>
      <w:proofErr w:type="gramEnd"/>
      <w:r>
        <w:t xml:space="preserve"> не менее чем шестидесяти процентов нестационарных торговых объектов, используемых субъектами малого 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необходимости</w:t>
      </w:r>
      <w:proofErr w:type="gramEnd"/>
      <w:r>
        <w:t xml:space="preserve"> включения нестационарных торговых объектов, возведение или </w:t>
      </w:r>
      <w:r>
        <w:lastRenderedPageBreak/>
        <w:t>эксплуатация которых были начаты до утверждения указанной схемы;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hyperlink r:id="rId4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Минпромторга Приморского края от 14.10.2022 N 12пр-67КСВ в абз. 10 п. 2.2 внесены изменения, которые </w:t>
            </w:r>
            <w:hyperlink r:id="rId49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proofErr w:type="gramStart"/>
      <w:r>
        <w:t>заявлений</w:t>
      </w:r>
      <w:proofErr w:type="gramEnd"/>
      <w:r>
        <w:t xml:space="preserve"> юридических лиц, индивидуальных предпринимателей, физических лиц, применяющих специальный налоговый режим, имеющих намерения разместить нестационарные торговые объекты на территории муниципального образования;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требований</w:t>
      </w:r>
      <w:proofErr w:type="gramEnd"/>
      <w:r>
        <w:t xml:space="preserve">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размещения</w:t>
      </w:r>
      <w:proofErr w:type="gramEnd"/>
      <w:r>
        <w:t xml:space="preserve"> не менее чем десяти процентов в городских округах и пяти процентов в муниципальных округах нестационарных торговых объектов, используемых для реализации продукции, произведенной крестьянскими (фермерскими) хозяйствами и сельскохозяйственными потребительскими кооперативами, от количества нестационарных торговых объектов, включенных в Схему, за исключением сезонного (временного) размещения;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51">
        <w:r>
          <w:rPr>
            <w:color w:val="0000FF"/>
          </w:rPr>
          <w:t>Приказом</w:t>
        </w:r>
      </w:hyperlink>
      <w:r>
        <w:t xml:space="preserve"> министерства промышленности и торговли Приморского края от 05.03.2021 N 30пр-29КСВ; в ред. </w:t>
      </w:r>
      <w:hyperlink r:id="rId52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r>
              <w:rPr>
                <w:color w:val="392C69"/>
              </w:rPr>
              <w:t>Абз. 12 вступает в силу с 01.09.2026 (</w:t>
            </w:r>
            <w:hyperlink r:id="rId53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Минпромторга Приморского края от 16.06.2026 N 30пр-57КСВ).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proofErr w:type="gramStart"/>
      <w:r>
        <w:t>возможности</w:t>
      </w:r>
      <w:proofErr w:type="gramEnd"/>
      <w:r>
        <w:t xml:space="preserve"> предусмотрения в Схеме более одного места размещения мобильного торгового объекта с обязательным установлением периода времени размещения мобильного торгового объекта в каждом конкретном месте;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54">
        <w:r>
          <w:rPr>
            <w:color w:val="0000FF"/>
          </w:rPr>
          <w:t>Приказом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r>
              <w:rPr>
                <w:color w:val="392C69"/>
              </w:rPr>
              <w:t>Абз. 13 вступает в силу с 01.09.2026 (</w:t>
            </w:r>
            <w:hyperlink r:id="rId55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Минпромторга Приморского края от 16.06.2026 N 30пр-57КСВ).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proofErr w:type="gramStart"/>
      <w:r>
        <w:t>запрета</w:t>
      </w:r>
      <w:proofErr w:type="gramEnd"/>
      <w:r>
        <w:t xml:space="preserve"> одновременного размещения нескольких мобильных торговых объектов в одном месте размещения.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56">
        <w:r>
          <w:rPr>
            <w:color w:val="0000FF"/>
          </w:rPr>
          <w:t>Приказом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2.3. Разработка Схемы основывается на следующих принципах: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2.3.1. Размещение нестационарных торговых объектов осуществляется: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вне</w:t>
      </w:r>
      <w:proofErr w:type="gramEnd"/>
      <w:r>
        <w:t xml:space="preserve"> газонов, цветников, объектов озеленения, детских и спортивных площадок, арок зданий;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охранных зонах инженерных коммуникаций - с учетом требований действующего законодательства.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2.3.2. Обеспечение свободного движения пешеходов и доступа потребителей к объектам торговли, в том числе обеспечения беспрепятственного доступа инвалидов к этим объектам, беспрепятственного проезда спецтранспорта при чрезвычайных ситуациях;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2.3.3. Исключение возможности ухудшения условий проживания и отдыха населения в результате размещения нестационарных торговых объектов;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lastRenderedPageBreak/>
        <w:t>2.3.4. Соблюдение внешнего архитектурного облика сложившейся застройки.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2.4. В Схеме орган местного самоуправления указывает: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место</w:t>
      </w:r>
      <w:proofErr w:type="gramEnd"/>
      <w:r>
        <w:t xml:space="preserve"> размещения нестационарного торгового объекта (адресные ориентиры);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тип</w:t>
      </w:r>
      <w:proofErr w:type="gramEnd"/>
      <w:r>
        <w:t xml:space="preserve"> нестационарного торгового объекта;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периоды</w:t>
      </w:r>
      <w:proofErr w:type="gramEnd"/>
      <w:r>
        <w:t xml:space="preserve"> размещения нестационарного торгового объекта (сезонно/круглогодично/по графику);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специализация</w:t>
      </w:r>
      <w:proofErr w:type="gramEnd"/>
      <w:r>
        <w:t xml:space="preserve"> нестационарного торгового объекта;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площадь</w:t>
      </w:r>
      <w:proofErr w:type="gramEnd"/>
      <w:r>
        <w:t xml:space="preserve"> нестационарного торгового объекта (кв. м);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площадь</w:t>
      </w:r>
      <w:proofErr w:type="gramEnd"/>
      <w:r>
        <w:t xml:space="preserve"> земельного участка для размещения нестационарных торговых объектов (кв. м);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вид</w:t>
      </w:r>
      <w:proofErr w:type="gramEnd"/>
      <w:r>
        <w:t xml:space="preserve"> продукции (продовольственные и непродовольственные);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вид</w:t>
      </w:r>
      <w:proofErr w:type="gramEnd"/>
      <w:r>
        <w:t xml:space="preserve"> собственности земельного участка;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сведения</w:t>
      </w:r>
      <w:proofErr w:type="gramEnd"/>
      <w:r>
        <w:t xml:space="preserve"> о хозяйствующих субъектах: наименование юридического лица и индивидуальный номер налогоплательщика (далее - ИНН); фамилия, имя, отчество (последнее - при наличии) индивидуального предпринимателя, физического лица, применяющего специальный налоговый режим, и ИНН (за исключением нестационарных торговых объектов, осуществляющих сезонные работы);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географические</w:t>
      </w:r>
      <w:proofErr w:type="gramEnd"/>
      <w:r>
        <w:t xml:space="preserve"> координаты (точки) места размещения нестационарного торгового объекта, определенные посредством Национальной системы пространственных данных (НСПД) или использование иного картографического сервиса;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координаты</w:t>
      </w:r>
      <w:proofErr w:type="gramEnd"/>
      <w:r>
        <w:t xml:space="preserve"> характерных точек границ земельного участка, занятого нестационарным торговым объектом в системе координат WGS-84.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Координаты характерных точек границ земельного участка, занятого нестационарным торговым объектом в системе координат WGS-84, установленные до вступления в силу настоящего абзаца, приводятся органами местного самоуправления в соответствие с фактическим расположением нестационарного торгового объекта.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Определение координат характерных точек границ земельного участка, занятого нестационарным торговым объектом в система координат WGS-84, должно осуществляться уполномоченным органом по согласованию с хозяйствующим субъектом, разместившим нестационарный торговый объект и внесенным в Схему.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2.4 в ред. </w:t>
      </w:r>
      <w:hyperlink r:id="rId57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2.5. </w:t>
      </w:r>
      <w:hyperlink w:anchor="P282">
        <w:r>
          <w:rPr>
            <w:color w:val="0000FF"/>
          </w:rPr>
          <w:t>Схема</w:t>
        </w:r>
      </w:hyperlink>
      <w:r>
        <w:t xml:space="preserve"> утверждается органами местного самоуправления в табличной форме согласно приложению к настоящему Порядку.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2.5 в ред. </w:t>
      </w:r>
      <w:hyperlink r:id="rId58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  <w:outlineLvl w:val="1"/>
      </w:pPr>
      <w:bookmarkStart w:id="1" w:name="P142"/>
      <w:bookmarkEnd w:id="1"/>
      <w:r>
        <w:t>3. Требования к порядку разработки и утверждения</w:t>
      </w:r>
    </w:p>
    <w:p w:rsidR="00D41599" w:rsidRDefault="00D41599">
      <w:pPr>
        <w:pStyle w:val="ConsPlusTitle"/>
        <w:jc w:val="center"/>
      </w:pPr>
      <w:proofErr w:type="gramStart"/>
      <w:r>
        <w:t>схемы</w:t>
      </w:r>
      <w:proofErr w:type="gramEnd"/>
      <w:r>
        <w:t xml:space="preserve"> размещения нестационарных торговых объектов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 xml:space="preserve">3.1. Орган местного самоуправления, определенный в соответствии с уставом муниципального образования (далее - уполномоченный орган) разрабатывает и формирует Схему, с учетом существующего размещения нестационарных торговых объектов, по форме согласно приложению к настоящему Порядку, и утверждает условия размещения нестационарных торговых </w:t>
      </w:r>
      <w:r>
        <w:lastRenderedPageBreak/>
        <w:t>объектов.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Муниципальными правовыми актами для крестьянских фермерских хозяйств и организаций потребительской кооперации, осуществляющих производство и реализацию сельскохозяйственной продукции, которые являются субъектами малого и среднего предпринимательства, могут быть предусмотрены льготные, в том числе на безвозмездной основе, условия размещения нестационарных торговых объектов.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30пр-29КСВ, </w:t>
      </w:r>
      <w:hyperlink r:id="rId60">
        <w:r>
          <w:rPr>
            <w:color w:val="0000FF"/>
          </w:rPr>
          <w:t>Приказа</w:t>
        </w:r>
      </w:hyperlink>
      <w:r>
        <w:t xml:space="preserve"> Минпромторга Приморского края от 16.03.2023 N 12пр-25КСВ)</w:t>
      </w:r>
    </w:p>
    <w:p w:rsidR="00D41599" w:rsidRDefault="00D41599">
      <w:pPr>
        <w:pStyle w:val="ConsPlusNormal"/>
        <w:spacing w:before="220"/>
        <w:ind w:firstLine="540"/>
        <w:jc w:val="both"/>
      </w:pPr>
      <w:bookmarkStart w:id="2" w:name="P148"/>
      <w:bookmarkEnd w:id="2"/>
      <w:r>
        <w:t>3.2. Проект Схемы до ее утверждения подлежит согласованию: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органами</w:t>
      </w:r>
      <w:proofErr w:type="gramEnd"/>
      <w:r>
        <w:t xml:space="preserve"> местного самоуправления, уполномоченными в области торговли, градостроительной деятельности, благоустройства, использования и распоряжения земельными ресурсами;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органом</w:t>
      </w:r>
      <w:proofErr w:type="gramEnd"/>
      <w:r>
        <w:t xml:space="preserve"> исполнительной власти Приморского края в области охраны объектов культурного наследия (если Схема предусматривает размещение нестационарных торговых объектов на территории зон охраны объектов культурного наследия);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органом</w:t>
      </w:r>
      <w:proofErr w:type="gramEnd"/>
      <w:r>
        <w:t xml:space="preserve"> исполнительной власти Приморского края в области земельных отношений (если Схема предусматривает размещение нестационарных торговых объектов на земельных участках, находящихся в собственности Приморского края);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1">
        <w:r>
          <w:rPr>
            <w:color w:val="0000FF"/>
          </w:rPr>
          <w:t>Приказа</w:t>
        </w:r>
      </w:hyperlink>
      <w:r>
        <w:t xml:space="preserve"> департамента лицензирования и торговли Приморского края от 29.05.2019 N 54, </w:t>
      </w:r>
      <w:hyperlink r:id="rId62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абзац</w:t>
      </w:r>
      <w:proofErr w:type="gramEnd"/>
      <w:r>
        <w:t xml:space="preserve"> исключен. - </w:t>
      </w:r>
      <w:hyperlink r:id="rId63">
        <w:r>
          <w:rPr>
            <w:color w:val="0000FF"/>
          </w:rPr>
          <w:t>Приказ</w:t>
        </w:r>
      </w:hyperlink>
      <w:r>
        <w:t xml:space="preserve"> Минпромторга Приморского края от 16.06.2026 N 30пр-57КСВ.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3.3. Органы, участвующие в согласовании Схемы, указанные в </w:t>
      </w:r>
      <w:hyperlink w:anchor="P148">
        <w:r>
          <w:rPr>
            <w:color w:val="0000FF"/>
          </w:rPr>
          <w:t>пункте 3.2</w:t>
        </w:r>
      </w:hyperlink>
      <w:r>
        <w:t xml:space="preserve"> настоящего Порядка, в течение 10 рабочих дней со дня поступления им на согласование проекта Схемы рассматривают ее и принимают решение о согласовании Схемы либо об отказе в согласовании Схемы.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Решение о согласовании Схемы либо об отказе в согласовании Схемы оформляется в письменной форме, либо в форме электронного документа посредством Федеральной государственной информационной системы "Единый портал государственных и муниципальных услуг (функций)".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3.3 в ред. </w:t>
      </w:r>
      <w:hyperlink r:id="rId64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3.4 - 3.5. Исключены. - </w:t>
      </w:r>
      <w:hyperlink r:id="rId65">
        <w:r>
          <w:rPr>
            <w:color w:val="0000FF"/>
          </w:rPr>
          <w:t>Приказ</w:t>
        </w:r>
      </w:hyperlink>
      <w:r>
        <w:t xml:space="preserve"> Минпромторга Приморского края от 16.06.2026 N 30пр-57КСВ.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3.6. Разработанная Схема и вносимые в нее изменения утверждается муниципальным правовым актом в порядке, установленном уставом муниципального образования.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3.7. В Схему включаются все размещенные на законных основаниях нестационарные торговые объекты и нестационарные торговые объекты, планируемые к размещению. Утверждение Схемы, равно как и внесение в нее изменений, не может служить основанием для пересмотра мест размещения нестационарных торговых объектов, строительство, реконструкция и эксплуатация которых были начаты до утверждения указанной Схемы.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3.8. Учет нестационарных торговых объектов и их размещение в соответствии с утвержденной Схемой, осуществляют: в городских округах - органы местного самоуправления городских округов, в муниципальных округах - органы местного самоуправления муниципальных округов в соответствии с предоставленными полномочиями.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6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30пр-29КСВ, </w:t>
      </w:r>
      <w:hyperlink r:id="rId67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lastRenderedPageBreak/>
        <w:t>3.9. Основанием для отказа во включении нестационарного торгового объекта в Схему являются: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расположение</w:t>
      </w:r>
      <w:proofErr w:type="gramEnd"/>
      <w:r>
        <w:t xml:space="preserve"> испрашиваемого места размещения нестационарного торгового объекта на газоне, цветнике, объекте озеленения, детской, спортивной площадке, в арке здания, либо если при размещении объекта понадобится уничтожение зеленых и (или) лесных насаждений, демонтаж элементов благоустройства, малых архитектурных форм, детских, спортивных площадок;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нестационарного торгового объекта будет препятствовать свободному движению пешеходов (в том числе лиц с ограниченными возможностями) и доступу потребителей к объектам торговли;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нестационарного торгового объекта повлечет нарушение внешнего архитектурного облика сложившейся застройки;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нестационарного торгового объекта повлечет ухудшение условий проживания и отдыха населения;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нестационарного торгового объекта будет препятствовать проезду спецтранспорта при чрезвычайных ситуациях;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нестационарного торгового объекта в охранных зонах инженерных коммуникаций, если его размещение в границах таких зон с учетом требований действующего законодательства невозможно;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нестационарного торгового объекта повлечет нарушение 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безопасности, правил благоустройства;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расположение</w:t>
      </w:r>
      <w:proofErr w:type="gramEnd"/>
      <w:r>
        <w:t xml:space="preserve"> испрашиваемого места размещения нестационарного торгового объекта на земельном участке, предоставленном в установленном порядке другому лицу.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Указанный перечень оснований для отказа во включении нестационарного торгового объекта в схему размещения является исчерпывающим.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  <w:outlineLvl w:val="1"/>
      </w:pPr>
      <w:bookmarkStart w:id="3" w:name="P173"/>
      <w:bookmarkEnd w:id="3"/>
      <w:r>
        <w:t>4. Внесение изменений и дополнений в схему</w:t>
      </w:r>
    </w:p>
    <w:p w:rsidR="00D41599" w:rsidRDefault="00D41599">
      <w:pPr>
        <w:pStyle w:val="ConsPlusTitle"/>
        <w:jc w:val="center"/>
      </w:pPr>
      <w:proofErr w:type="gramStart"/>
      <w:r>
        <w:t>размещения</w:t>
      </w:r>
      <w:proofErr w:type="gramEnd"/>
      <w:r>
        <w:t xml:space="preserve"> нестационарных торговых объектов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>4.1. Схема носит бессрочный характер и формируется, изменяется и дополняется в следующих целях: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развития</w:t>
      </w:r>
      <w:proofErr w:type="gramEnd"/>
      <w:r>
        <w:t xml:space="preserve"> субъектов малого и среднего предпринимательства в сфере торговли и производства товаров народного потребления;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увеличения</w:t>
      </w:r>
      <w:proofErr w:type="gramEnd"/>
      <w:r>
        <w:t xml:space="preserve"> конкуренции между хозяйствующими субъектами в сфере торговли;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расширения</w:t>
      </w:r>
      <w:proofErr w:type="gramEnd"/>
      <w:r>
        <w:t xml:space="preserve"> каналов сбыта продукции сельскохозяйственных производителей;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достижения</w:t>
      </w:r>
      <w:proofErr w:type="gramEnd"/>
      <w:r>
        <w:t xml:space="preserve"> максимального удобства расположения нестационарных торговых объектов для потребителей;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создания</w:t>
      </w:r>
      <w:proofErr w:type="gramEnd"/>
      <w:r>
        <w:t xml:space="preserve">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увеличения</w:t>
      </w:r>
      <w:proofErr w:type="gramEnd"/>
      <w:r>
        <w:t xml:space="preserve"> количества торговых объектов, реализующих сельскохозяйственную продукцию </w:t>
      </w:r>
      <w:r>
        <w:lastRenderedPageBreak/>
        <w:t>и продукты питания, а также объектов иных социально значимых специализаций.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Использование схемы размещения для регулирования количества и видов специализаций нестационарных торговых объектов не допускается.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Не допускается одновременное исключение из Схемы хозяйствующего субъекта и места размещения нестационарного торгового объекта.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68">
        <w:r>
          <w:rPr>
            <w:color w:val="0000FF"/>
          </w:rPr>
          <w:t>Приказом</w:t>
        </w:r>
      </w:hyperlink>
      <w:r>
        <w:t xml:space="preserve"> министерства промышленности и торговли Приморского края от 05.03.2021 N 30пр-29КСВ)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4.2. Исключение места размещения нестационарного торгового объекта из Схемы допускается в следующих случаях:</w:t>
      </w:r>
    </w:p>
    <w:p w:rsidR="00D41599" w:rsidRDefault="00D41599">
      <w:pPr>
        <w:pStyle w:val="ConsPlusNormal"/>
        <w:spacing w:before="220"/>
        <w:ind w:firstLine="540"/>
        <w:jc w:val="both"/>
      </w:pPr>
      <w:bookmarkStart w:id="4" w:name="P187"/>
      <w:bookmarkEnd w:id="4"/>
      <w:proofErr w:type="gramStart"/>
      <w:r>
        <w:t>внесение</w:t>
      </w:r>
      <w:proofErr w:type="gramEnd"/>
      <w:r>
        <w:t xml:space="preserve"> изменений в документы, определяющие направления социально-экономического развития муниципального образования;</w:t>
      </w:r>
    </w:p>
    <w:p w:rsidR="00D41599" w:rsidRDefault="00D41599">
      <w:pPr>
        <w:pStyle w:val="ConsPlusNormal"/>
        <w:spacing w:before="220"/>
        <w:ind w:firstLine="540"/>
        <w:jc w:val="both"/>
      </w:pPr>
      <w:bookmarkStart w:id="5" w:name="P188"/>
      <w:bookmarkEnd w:id="5"/>
      <w:proofErr w:type="gramStart"/>
      <w:r>
        <w:t>ремонт</w:t>
      </w:r>
      <w:proofErr w:type="gramEnd"/>
      <w:r>
        <w:t xml:space="preserve"> и реконструкция автомобильных дорог, повлекшие необходимость переноса нестационарного торгового объекта;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отсутствия</w:t>
      </w:r>
      <w:proofErr w:type="gramEnd"/>
      <w:r>
        <w:t xml:space="preserve"> в течение одного года с даты внесения в Схему сведений о наличии свободного места заявлений хозяйствующих субъектов о включении их в Схему (в отношении такого места);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заявлению хозяйствующего субъекта, включенного в Схему, в случае заключения хозяйствующим субъектом, уже включенным в Схему, договора аренды в отношении земельного участка, на котором он размещен в Схеме.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hyperlink r:id="rId69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Минпромторга Приморского края от 14.10.2022 N 12пр-67КСВ в абз. 6 п. 4.2 внесены изменения, которые </w:t>
            </w:r>
            <w:hyperlink r:id="rId70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r>
        <w:t xml:space="preserve">Исключение места размещения нестационарного торгового объекта из Схемы по причине, указанной в </w:t>
      </w:r>
      <w:hyperlink w:anchor="P187">
        <w:r>
          <w:rPr>
            <w:color w:val="0000FF"/>
          </w:rPr>
          <w:t>абзацах втором</w:t>
        </w:r>
      </w:hyperlink>
      <w:r>
        <w:t xml:space="preserve">, </w:t>
      </w:r>
      <w:hyperlink w:anchor="P188">
        <w:r>
          <w:rPr>
            <w:color w:val="0000FF"/>
          </w:rPr>
          <w:t>третьем</w:t>
        </w:r>
      </w:hyperlink>
      <w:r>
        <w:t xml:space="preserve"> настоящего пункта, допускается только после предоставления юридическому лицу, индивидуальному предпринимателю, физическому лицу, применяющему специальный налоговый режим, осуществляющему торговую деятельность, иного места размещения нестационарного торгового объекта, равноценного по критериям территориальной и пешеходной доступности, привлекательности для осуществления торговой деятельности соответствующими товарами, платы за размещение (далее - компенсационное место).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1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4.2 в ред. </w:t>
      </w:r>
      <w:hyperlink r:id="rId72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4.2.1. Предоставление компенсационного места осуществляется без проведения торгов. Компенсационное место предоставляется:</w:t>
      </w:r>
    </w:p>
    <w:p w:rsidR="00D41599" w:rsidRDefault="00D41599">
      <w:pPr>
        <w:pStyle w:val="ConsPlusNormal"/>
        <w:spacing w:before="220"/>
        <w:ind w:firstLine="540"/>
        <w:jc w:val="both"/>
      </w:pPr>
      <w:bookmarkStart w:id="6" w:name="P196"/>
      <w:bookmarkEnd w:id="6"/>
      <w:proofErr w:type="gramStart"/>
      <w:r>
        <w:t>в</w:t>
      </w:r>
      <w:proofErr w:type="gramEnd"/>
      <w:r>
        <w:t xml:space="preserve"> месте, указанном хозяйствующим субъектом из числа свободных и включенных в Схему, либо в месте, не включенным в Схему. В случае, если хозяйствующим субъектом предложено место, не включенное в Схему, уполномоченным органом осуществляется включение данного места в Схему в порядке, установленном действующим законодательством, с соблюдением требований, предъявляемых к размещению нестационарных торговых объектов;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месте, предложенном уполномоченным органом из числа свободных и включенных в Схему, либо в месте, не включенном в Схему. В случае, если предложено место, не включенное в Схему, уполномоченным органом осуществляется включение данного места в Схему в порядке, установленном действующим законодательством, с соблюдением требований, предъявляемых к размещению нестационарных торговых объектов (при условии, что от хозяйствующего субъекта в течение трех месяцев с даты направления ему уведомления об исключении из Схемы занимаемого </w:t>
      </w:r>
      <w:r>
        <w:lastRenderedPageBreak/>
        <w:t xml:space="preserve">им места размещения нестационарного торгового объекта не поступили предложения, предусмотренные </w:t>
      </w:r>
      <w:hyperlink w:anchor="P196">
        <w:r>
          <w:rPr>
            <w:color w:val="0000FF"/>
          </w:rPr>
          <w:t>абзацем вторым</w:t>
        </w:r>
      </w:hyperlink>
      <w:r>
        <w:t xml:space="preserve"> настоящего пункта).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Срок подбора компенсационного места не может превышать 6 месяцев с момента направления уведомления. На период рассмотрения заявления о внесении изменений в Схему течение срока приостанавливается.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4.2.1 в ред. </w:t>
      </w:r>
      <w:hyperlink r:id="rId73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30пр-29КСВ)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hyperlink r:id="rId7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Минпромторга Приморского края от 14.10.2022 N 12пр-67КСВ в абз. 1 п. 4.2.2 внесены изменения, которые </w:t>
            </w:r>
            <w:hyperlink r:id="rId75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r>
        <w:t>4.2.2. Юридическое лицо, индивидуальный предприниматель, физическое лицо, применяющее специальный налоговый режим, осуществляющий торговую деятельность, вправе отказаться от предлагаемых ему компенсационных мест не более трех раз. В случае отказа от компенсационного места более трех раз, исключение нестационарного торгового объекта допускается без предоставления компенсационного места.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6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Подключение коммунальных сетей, кадастровые работы, затраты на перемещение нестационарного торгового объекта на компенсационное место осуществляются за счет средств местного бюджета.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4.2.2 в ред. </w:t>
      </w:r>
      <w:hyperlink r:id="rId77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30пр-29КСВ)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both"/>
            </w:pPr>
            <w:hyperlink r:id="rId7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Минпромторга Приморского края от 14.10.2022 N 12пр-67КСВ в абз. 1 п. 4.2.3 внесены изменения, которые </w:t>
            </w:r>
            <w:hyperlink r:id="rId79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spacing w:before="280"/>
        <w:ind w:firstLine="540"/>
        <w:jc w:val="both"/>
      </w:pPr>
      <w:r>
        <w:t>4.2.3. Юридическое лицо, индивидуальный предприниматель, физическое лицо, применяющее специальный налоговый режим, включенные в Схему, подлежит исключению из нее в случаях: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0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прекращения</w:t>
      </w:r>
      <w:proofErr w:type="gramEnd"/>
      <w:r>
        <w:t xml:space="preserve"> деятельности хозяйствующего субъекта и внесения соответствующей записи в единый государственный реестр юридических лиц либо индивидуальных предпринимателей;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заявлению хозяйствующего субъекта о добровольном исключении его из Схемы;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случае отказа от компенсационного места хозяйствующего субъекта более трех раз;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повторного (два раза в течение одного календарного года) нарушения законодательства Российской Федерации и Приморского края, после вступления в установленном порядке в законную силу решения уполномоченного органа и (или) суда о привлечении хозяйствующего субъекта к административной ответственности, при условии неустранения административного нарушения, связанного: с нарушением санитарного, ветеринарного, налогового, пожарного, трудового, миграционного законодательства Российской Федерации; с размещением нестационарных торговых объектов с нарушением Схемы; в случае реализации в нестационарном торговом объекте товаров, реализация которых запрещена действующим законодательством Российской Федерации;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Минпромторга Приморского края от 16.03.2023 </w:t>
      </w:r>
      <w:hyperlink r:id="rId81">
        <w:r>
          <w:rPr>
            <w:color w:val="0000FF"/>
          </w:rPr>
          <w:t>N 12пр-25КСВ</w:t>
        </w:r>
      </w:hyperlink>
      <w:r>
        <w:t xml:space="preserve">, от 22.08.2025 </w:t>
      </w:r>
      <w:hyperlink r:id="rId82">
        <w:r>
          <w:rPr>
            <w:color w:val="0000FF"/>
          </w:rPr>
          <w:t>N 30пр-70КСВ</w:t>
        </w:r>
      </w:hyperlink>
      <w:r>
        <w:t>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передачи</w:t>
      </w:r>
      <w:proofErr w:type="gramEnd"/>
      <w:r>
        <w:t xml:space="preserve"> по любому законному основанию третьему лицу права на владение и (или) </w:t>
      </w:r>
      <w:r>
        <w:lastRenderedPageBreak/>
        <w:t>пользование нестационарным торговым объектом, включенным в Схему", в том числе в аренду;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83">
        <w:r>
          <w:rPr>
            <w:color w:val="0000FF"/>
          </w:rPr>
          <w:t>Приказом</w:t>
        </w:r>
      </w:hyperlink>
      <w:r>
        <w:t xml:space="preserve"> Минпромторга Приморского края от 16.03.2023 N 12пр-25КСВ)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несоблюдения</w:t>
      </w:r>
      <w:proofErr w:type="gramEnd"/>
      <w:r>
        <w:t xml:space="preserve"> условий договоров (соглашений) о размещении нестационарных торговых объектов, заключенных хозяйствующим субъектом с уполномоченным органом местного самоуправления;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84">
        <w:r>
          <w:rPr>
            <w:color w:val="0000FF"/>
          </w:rPr>
          <w:t>Приказом</w:t>
        </w:r>
      </w:hyperlink>
      <w:r>
        <w:t xml:space="preserve"> Минпромторга Приморского края от 16.03.2023 N 12пр-25КСВ)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незаключения</w:t>
      </w:r>
      <w:proofErr w:type="gramEnd"/>
      <w:r>
        <w:t xml:space="preserve"> договора (соглашения) о включении хозяйствующего субъекта в Схему и (или) договора (соглашения) о размещении нестационарного торгового объекта в течение месяца со дня вступления в законную силу правового акта органа местного самоуправления о включении хозяйствующего субъекта в Схему.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85">
        <w:r>
          <w:rPr>
            <w:color w:val="0000FF"/>
          </w:rPr>
          <w:t>Приказом</w:t>
        </w:r>
      </w:hyperlink>
      <w:r>
        <w:t xml:space="preserve"> Минпромторга Приморского края от 18.06.2024 N 30пр-37КСВ)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абзацы</w:t>
      </w:r>
      <w:proofErr w:type="gramEnd"/>
      <w:r>
        <w:t xml:space="preserve"> шестой - седьмой исключены. - </w:t>
      </w:r>
      <w:hyperlink r:id="rId86">
        <w:r>
          <w:rPr>
            <w:color w:val="0000FF"/>
          </w:rPr>
          <w:t>Приказ</w:t>
        </w:r>
      </w:hyperlink>
      <w:r>
        <w:t xml:space="preserve"> Минпромторга Приморского края от 14.10.2022 N 12пр-67КСВ.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4.2.3 в ред. </w:t>
      </w:r>
      <w:hyperlink r:id="rId87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Приморского края от 05.03.2021 N 30пр-29КСВ)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4.3. Исключен. - </w:t>
      </w:r>
      <w:hyperlink r:id="rId88">
        <w:r>
          <w:rPr>
            <w:color w:val="0000FF"/>
          </w:rPr>
          <w:t>Приказ</w:t>
        </w:r>
      </w:hyperlink>
      <w:r>
        <w:t xml:space="preserve"> Минпромторга Приморского края от 14.10.2022 N 12пр-67КСВ.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4.4. Изменения и дополнения в Схему вносятся: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инициативе органов местного самоуправления Приморского края;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инициативе Уполномоченного по защите прав предпринимателей в Приморском крае в рамках рассмотрения обращений субъектов предпринимательской деятельности;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абзац</w:t>
      </w:r>
      <w:proofErr w:type="gramEnd"/>
      <w:r>
        <w:t xml:space="preserve"> исключен. - </w:t>
      </w:r>
      <w:hyperlink r:id="rId89">
        <w:r>
          <w:rPr>
            <w:color w:val="0000FF"/>
          </w:rPr>
          <w:t>Приказ</w:t>
        </w:r>
      </w:hyperlink>
      <w:r>
        <w:t xml:space="preserve"> Минпромторга Приморского края от 16.06.2026 N 30пр-57КСВ;</w:t>
      </w:r>
    </w:p>
    <w:p w:rsidR="00D41599" w:rsidRDefault="00D41599">
      <w:pPr>
        <w:pStyle w:val="ConsPlusNormal"/>
        <w:spacing w:before="220"/>
        <w:ind w:firstLine="540"/>
        <w:jc w:val="both"/>
      </w:pPr>
      <w:proofErr w:type="gramStart"/>
      <w:r>
        <w:t>при</w:t>
      </w:r>
      <w:proofErr w:type="gramEnd"/>
      <w:r>
        <w:t xml:space="preserve"> изменении сведений о конкретном нестационарном торговом объекте, включенном в Схему.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4.5. Внесение изменений в Схему, в части нестационарных торговых объектов, расположенных на земельных участках, в зданиях, строениях, сооружениях, находящихся в муниципальной собственности, осуществляется в порядке, предусмотренном </w:t>
      </w:r>
      <w:hyperlink w:anchor="P142">
        <w:r>
          <w:rPr>
            <w:color w:val="0000FF"/>
          </w:rPr>
          <w:t>разделами 3</w:t>
        </w:r>
      </w:hyperlink>
      <w:r>
        <w:t xml:space="preserve"> и </w:t>
      </w:r>
      <w:hyperlink w:anchor="P173">
        <w:r>
          <w:rPr>
            <w:color w:val="0000FF"/>
          </w:rPr>
          <w:t>4</w:t>
        </w:r>
      </w:hyperlink>
      <w:r>
        <w:t xml:space="preserve"> настоящего Порядка.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4.6. Внесение изменений в Схему в части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осуществляется в порядке, установленном Правительством Российской Федерации.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  <w:outlineLvl w:val="1"/>
      </w:pPr>
      <w:r>
        <w:t>5. Опубликование схемы</w:t>
      </w:r>
    </w:p>
    <w:p w:rsidR="00D41599" w:rsidRDefault="00D41599">
      <w:pPr>
        <w:pStyle w:val="ConsPlusTitle"/>
        <w:jc w:val="center"/>
      </w:pPr>
      <w:proofErr w:type="gramStart"/>
      <w:r>
        <w:t>размещения</w:t>
      </w:r>
      <w:proofErr w:type="gramEnd"/>
      <w:r>
        <w:t xml:space="preserve"> нестационарных торговых объектов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>5.1. Утвержденная Схема подлежит опубликованию в порядке, установленном для официального опубликования муниципальных правовых актов, а также размещению на официальном сайте Правительства Приморского края и органов исполнительной власти Приморского края в информационно-телекоммуникационной сети Интернет и органа местного самоуправления в информационно-телекоммуникационной сети Интернет.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0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5.2. Для размещения на официальном сайте Правительства Приморского края и органов исполнительной власти Приморского края в информационно-телекоммуникационной сети Интернет утвержденные схемы размещения и внесенные в них изменения и дополнения представляются уполномоченными органами в течение пяти рабочих дней со дня их утверждения </w:t>
      </w:r>
      <w:r>
        <w:lastRenderedPageBreak/>
        <w:t xml:space="preserve">в министерство промышленности и торговли Приморского края в электронном виде по </w:t>
      </w:r>
      <w:hyperlink w:anchor="P282">
        <w:r>
          <w:rPr>
            <w:color w:val="0000FF"/>
          </w:rPr>
          <w:t>форме</w:t>
        </w:r>
      </w:hyperlink>
      <w:r>
        <w:t xml:space="preserve"> согласно приложению к настоящему Порядку.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Минпромторга Приморского края от 14.10.2022 </w:t>
      </w:r>
      <w:hyperlink r:id="rId91">
        <w:r>
          <w:rPr>
            <w:color w:val="0000FF"/>
          </w:rPr>
          <w:t>N 12пр-67КСВ</w:t>
        </w:r>
      </w:hyperlink>
      <w:r>
        <w:t xml:space="preserve">, от 16.06.2026 </w:t>
      </w:r>
      <w:hyperlink r:id="rId92">
        <w:r>
          <w:rPr>
            <w:color w:val="0000FF"/>
          </w:rPr>
          <w:t>N 30пр-57КСВ</w:t>
        </w:r>
      </w:hyperlink>
      <w:r>
        <w:t>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5.3. Министерство промышленности и торговли Приморского края размещает на официальном сайте Правительства Приморского края и органов исполнительной власти Приморского края в информационно-телекоммуникационной сети Интернет утвержденные органами местного самоуправления Схемы и внесенные в них изменения и дополнения в пятидневный срок с момента их получения.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3">
        <w:r>
          <w:rPr>
            <w:color w:val="0000FF"/>
          </w:rPr>
          <w:t>Приказа</w:t>
        </w:r>
      </w:hyperlink>
      <w:r>
        <w:t xml:space="preserve"> Минпромторга Приморского края от 14.10.2022 N 12пр-67КСВ)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Title"/>
        <w:jc w:val="center"/>
        <w:outlineLvl w:val="1"/>
      </w:pPr>
      <w:r>
        <w:t>6. Требования к местам размещения нестационарных</w:t>
      </w:r>
    </w:p>
    <w:p w:rsidR="00D41599" w:rsidRDefault="00D41599">
      <w:pPr>
        <w:pStyle w:val="ConsPlusTitle"/>
        <w:jc w:val="center"/>
      </w:pPr>
      <w:proofErr w:type="gramStart"/>
      <w:r>
        <w:t>торговых</w:t>
      </w:r>
      <w:proofErr w:type="gramEnd"/>
      <w:r>
        <w:t xml:space="preserve"> объектов и к внешнему виду и техническому</w:t>
      </w:r>
    </w:p>
    <w:p w:rsidR="00D41599" w:rsidRDefault="00D41599">
      <w:pPr>
        <w:pStyle w:val="ConsPlusTitle"/>
        <w:jc w:val="center"/>
      </w:pPr>
      <w:proofErr w:type="gramStart"/>
      <w:r>
        <w:t>состоянию</w:t>
      </w:r>
      <w:proofErr w:type="gramEnd"/>
      <w:r>
        <w:t xml:space="preserve"> нестационарных торговых объектов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ind w:firstLine="540"/>
        <w:jc w:val="both"/>
      </w:pPr>
      <w:r>
        <w:t>6.1. Требования к местам размещения нестационарных торговых объектов устанавливаются нормативными правовыми актами органов местного самоуправления с учетом норм и правил благоустройства, противопожарных требований.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Введение либо изменение и (или) дополнение указанных требований не может служить основанием для пересмотра мест нестационарных торговых объектов, размещенных в установленном порядке до введения или изменения соответствующих требований.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6.2. Требования к внешнему виду и техническому состоянию нестационарных торговых объектов (предельные требования по внешним габаритам, площади, а также по внешнему оформлению (дизайну) нестационарных торговых объектов утверждаются нормативными правовыми актами органов местного самоуправления с учетом документации по планировке территории, утвержденной в порядке, установленном законодательством о градостроительной деятельности, исходя из следующих критериев: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- удобство и функциональность осуществления торговой деятельности;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- соответствие внешнему архитектурному облику сложившейся застройки муниципального образования;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- возможность размещения средства индивидуализации и применения элементов фирменного стиля и оформления нестационарных торговых объектов, в том числе на отдалении;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- возможность использования типового серийного оборудования, имеющегося на рынке, широко распространенных типовых материалов, производимых в Российской Федерации;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- минимизация расходов хозяйствующего субъекта на изготовление, оформление и эксплуатацию нестационарного торгового объекта, простота оформления.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>Применение вновь утверждаемых требований к внешнему виду нестационарных торговых объектов осуществляется не ранее, чем через 7 лет со дня начала осуществления хозяйствующими субъектами торговой деятельности. Модернизация внешнего оформления нестационарных торговых объектов в соответствии с вновь утверждаемыми требованиями осуществляется не чаще, чем один раз в 7 лет без замены конструктивных элементов.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4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spacing w:before="220"/>
        <w:ind w:firstLine="540"/>
        <w:jc w:val="both"/>
      </w:pPr>
      <w:r>
        <w:t xml:space="preserve">6.3. Проекты нормативных правовых актов, устанавливающие требования к местам размещения нестационарных торговых объектов, а также требования к внешнему виду и техническому состоянию нестационарных торговых объектов (технические требования к материалам изготовления, предельные требования по внешним габаритам, площади, а также по </w:t>
      </w:r>
      <w:r>
        <w:lastRenderedPageBreak/>
        <w:t>внешнему оформлению (дизайну) подлежат согласованию с общественным помощником Уполномоченного по защите прав предпринимателей в Приморском крае (при наличии таковых на территории муниципального образования).</w:t>
      </w:r>
    </w:p>
    <w:p w:rsidR="00D41599" w:rsidRDefault="00D4159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6.3 в ред. </w:t>
      </w:r>
      <w:hyperlink r:id="rId95">
        <w:r>
          <w:rPr>
            <w:color w:val="0000FF"/>
          </w:rPr>
          <w:t>Приказа</w:t>
        </w:r>
      </w:hyperlink>
      <w:r>
        <w:t xml:space="preserve"> Минпромторга Приморского края от 16.06.2026 N 30пр-57КСВ)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right"/>
        <w:outlineLvl w:val="1"/>
      </w:pPr>
      <w:r>
        <w:t>Приложение</w:t>
      </w:r>
    </w:p>
    <w:p w:rsidR="00D41599" w:rsidRDefault="00D41599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41599" w:rsidRDefault="00D41599">
      <w:pPr>
        <w:pStyle w:val="ConsPlusNormal"/>
        <w:jc w:val="right"/>
      </w:pPr>
      <w:proofErr w:type="gramStart"/>
      <w:r>
        <w:t>разработки</w:t>
      </w:r>
      <w:proofErr w:type="gramEnd"/>
      <w:r>
        <w:t xml:space="preserve"> и</w:t>
      </w:r>
    </w:p>
    <w:p w:rsidR="00D41599" w:rsidRDefault="00D41599">
      <w:pPr>
        <w:pStyle w:val="ConsPlusNormal"/>
        <w:jc w:val="right"/>
      </w:pPr>
      <w:proofErr w:type="gramStart"/>
      <w:r>
        <w:t>утверждения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схемы</w:t>
      </w:r>
      <w:proofErr w:type="gramEnd"/>
      <w:r>
        <w:t xml:space="preserve"> размещения</w:t>
      </w:r>
    </w:p>
    <w:p w:rsidR="00D41599" w:rsidRDefault="00D41599">
      <w:pPr>
        <w:pStyle w:val="ConsPlusNormal"/>
        <w:jc w:val="right"/>
      </w:pPr>
      <w:proofErr w:type="gramStart"/>
      <w:r>
        <w:t>нестационарных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торговых</w:t>
      </w:r>
      <w:proofErr w:type="gramEnd"/>
      <w:r>
        <w:t xml:space="preserve"> объектов</w:t>
      </w:r>
    </w:p>
    <w:p w:rsidR="00D41599" w:rsidRDefault="00D41599">
      <w:pPr>
        <w:pStyle w:val="ConsPlusNormal"/>
        <w:jc w:val="right"/>
      </w:pPr>
      <w:proofErr w:type="gramStart"/>
      <w:r>
        <w:t>органами</w:t>
      </w:r>
      <w:proofErr w:type="gramEnd"/>
      <w:r>
        <w:t xml:space="preserve"> местного</w:t>
      </w:r>
    </w:p>
    <w:p w:rsidR="00D41599" w:rsidRDefault="00D41599">
      <w:pPr>
        <w:pStyle w:val="ConsPlusNormal"/>
        <w:jc w:val="right"/>
      </w:pPr>
      <w:proofErr w:type="gramStart"/>
      <w:r>
        <w:t>самоуправления</w:t>
      </w:r>
      <w:proofErr w:type="gramEnd"/>
    </w:p>
    <w:p w:rsidR="00D41599" w:rsidRDefault="00D41599">
      <w:pPr>
        <w:pStyle w:val="ConsPlusNormal"/>
        <w:jc w:val="right"/>
      </w:pPr>
      <w:r>
        <w:t>Приморского края,</w:t>
      </w:r>
    </w:p>
    <w:p w:rsidR="00D41599" w:rsidRDefault="00D41599">
      <w:pPr>
        <w:pStyle w:val="ConsPlusNormal"/>
        <w:jc w:val="right"/>
      </w:pPr>
      <w:proofErr w:type="gramStart"/>
      <w:r>
        <w:t>утвержденному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приказом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департамента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лицензирования</w:t>
      </w:r>
      <w:proofErr w:type="gramEnd"/>
    </w:p>
    <w:p w:rsidR="00D41599" w:rsidRDefault="00D41599">
      <w:pPr>
        <w:pStyle w:val="ConsPlusNormal"/>
        <w:jc w:val="right"/>
      </w:pPr>
      <w:proofErr w:type="gramStart"/>
      <w:r>
        <w:t>и</w:t>
      </w:r>
      <w:proofErr w:type="gramEnd"/>
      <w:r>
        <w:t xml:space="preserve"> торговли</w:t>
      </w:r>
    </w:p>
    <w:p w:rsidR="00D41599" w:rsidRDefault="00D41599">
      <w:pPr>
        <w:pStyle w:val="ConsPlusNormal"/>
        <w:jc w:val="right"/>
      </w:pPr>
      <w:r>
        <w:t>Приморского края</w:t>
      </w:r>
    </w:p>
    <w:p w:rsidR="00D41599" w:rsidRDefault="00D41599">
      <w:pPr>
        <w:pStyle w:val="ConsPlusNormal"/>
        <w:jc w:val="right"/>
      </w:pPr>
      <w:proofErr w:type="gramStart"/>
      <w:r>
        <w:t>от</w:t>
      </w:r>
      <w:proofErr w:type="gramEnd"/>
      <w:r>
        <w:t xml:space="preserve"> 15.12.2015 N 114</w:t>
      </w:r>
    </w:p>
    <w:p w:rsidR="00D41599" w:rsidRDefault="00D415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15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1599" w:rsidRDefault="00D41599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9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Минпромторга Приморского края</w:t>
            </w:r>
          </w:p>
          <w:p w:rsidR="00D41599" w:rsidRDefault="00D4159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16.06.2026 N 30пр-57КСВ)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center"/>
      </w:pPr>
      <w:bookmarkStart w:id="7" w:name="P282"/>
      <w:bookmarkEnd w:id="7"/>
      <w:r>
        <w:t>Схема</w:t>
      </w:r>
    </w:p>
    <w:p w:rsidR="00D41599" w:rsidRDefault="00D41599">
      <w:pPr>
        <w:pStyle w:val="ConsPlusNormal"/>
        <w:jc w:val="center"/>
      </w:pPr>
      <w:proofErr w:type="gramStart"/>
      <w:r>
        <w:t>размещения</w:t>
      </w:r>
      <w:proofErr w:type="gramEnd"/>
      <w:r>
        <w:t xml:space="preserve"> нестационарных торговых объектов на территории</w:t>
      </w:r>
    </w:p>
    <w:p w:rsidR="00D41599" w:rsidRDefault="00D41599">
      <w:pPr>
        <w:pStyle w:val="ConsPlusNormal"/>
        <w:jc w:val="center"/>
      </w:pPr>
      <w:r>
        <w:t>_________________________________________</w:t>
      </w:r>
    </w:p>
    <w:p w:rsidR="00D41599" w:rsidRDefault="00D41599">
      <w:pPr>
        <w:pStyle w:val="ConsPlusNormal"/>
        <w:jc w:val="center"/>
      </w:pPr>
      <w:r>
        <w:t>(</w:t>
      </w:r>
      <w:proofErr w:type="gramStart"/>
      <w:r>
        <w:t>наименование</w:t>
      </w:r>
      <w:proofErr w:type="gramEnd"/>
      <w:r>
        <w:t xml:space="preserve"> муниципального образования)</w:t>
      </w: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sectPr w:rsidR="00D41599" w:rsidSect="003A0D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1534"/>
        <w:gridCol w:w="461"/>
        <w:gridCol w:w="2026"/>
        <w:gridCol w:w="2112"/>
        <w:gridCol w:w="1384"/>
        <w:gridCol w:w="869"/>
        <w:gridCol w:w="1151"/>
        <w:gridCol w:w="1307"/>
        <w:gridCol w:w="1739"/>
        <w:gridCol w:w="1533"/>
        <w:gridCol w:w="1522"/>
      </w:tblGrid>
      <w:tr w:rsidR="00D41599">
        <w:tc>
          <w:tcPr>
            <w:tcW w:w="454" w:type="dxa"/>
          </w:tcPr>
          <w:p w:rsidR="00D41599" w:rsidRDefault="00D415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94" w:type="dxa"/>
          </w:tcPr>
          <w:p w:rsidR="00D41599" w:rsidRDefault="00D41599">
            <w:pPr>
              <w:pStyle w:val="ConsPlusNormal"/>
              <w:jc w:val="center"/>
            </w:pPr>
            <w: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604" w:type="dxa"/>
          </w:tcPr>
          <w:p w:rsidR="00D41599" w:rsidRDefault="00D41599">
            <w:pPr>
              <w:pStyle w:val="ConsPlusNormal"/>
              <w:jc w:val="center"/>
            </w:pPr>
            <w:r>
              <w:t>Тип НТО</w:t>
            </w:r>
          </w:p>
        </w:tc>
        <w:tc>
          <w:tcPr>
            <w:tcW w:w="1531" w:type="dxa"/>
          </w:tcPr>
          <w:p w:rsidR="00D41599" w:rsidRDefault="00D41599">
            <w:pPr>
              <w:pStyle w:val="ConsPlusNormal"/>
              <w:jc w:val="center"/>
            </w:pPr>
            <w:r>
              <w:t>Вид продукции (продовольственные и непродовольственные)</w:t>
            </w:r>
          </w:p>
        </w:tc>
        <w:tc>
          <w:tcPr>
            <w:tcW w:w="1644" w:type="dxa"/>
          </w:tcPr>
          <w:p w:rsidR="00D41599" w:rsidRDefault="00D41599">
            <w:pPr>
              <w:pStyle w:val="ConsPlusNormal"/>
              <w:jc w:val="center"/>
            </w:pPr>
            <w:r>
              <w:t>Периоды размещения НТО (сезонно/по графику/круглогодично)</w:t>
            </w:r>
          </w:p>
        </w:tc>
        <w:tc>
          <w:tcPr>
            <w:tcW w:w="1729" w:type="dxa"/>
          </w:tcPr>
          <w:p w:rsidR="00D41599" w:rsidRDefault="00D41599">
            <w:pPr>
              <w:pStyle w:val="ConsPlusNormal"/>
              <w:jc w:val="center"/>
            </w:pPr>
            <w:r>
              <w:t>Специализация НТО</w:t>
            </w:r>
          </w:p>
        </w:tc>
        <w:tc>
          <w:tcPr>
            <w:tcW w:w="1024" w:type="dxa"/>
          </w:tcPr>
          <w:p w:rsidR="00D41599" w:rsidRDefault="00D41599">
            <w:pPr>
              <w:pStyle w:val="ConsPlusNormal"/>
              <w:jc w:val="center"/>
            </w:pPr>
            <w:r>
              <w:t>Площадь НТО (кв. м)</w:t>
            </w:r>
          </w:p>
        </w:tc>
        <w:tc>
          <w:tcPr>
            <w:tcW w:w="1339" w:type="dxa"/>
          </w:tcPr>
          <w:p w:rsidR="00D41599" w:rsidRDefault="00D41599">
            <w:pPr>
              <w:pStyle w:val="ConsPlusNormal"/>
              <w:jc w:val="center"/>
            </w:pPr>
            <w:r>
              <w:t>Площадь земельного участка для размещения НТО (кв. м)</w:t>
            </w:r>
          </w:p>
        </w:tc>
        <w:tc>
          <w:tcPr>
            <w:tcW w:w="1639" w:type="dxa"/>
          </w:tcPr>
          <w:p w:rsidR="00D41599" w:rsidRDefault="00D41599">
            <w:pPr>
              <w:pStyle w:val="ConsPlusNormal"/>
              <w:jc w:val="center"/>
            </w:pPr>
            <w:r>
              <w:t>Вид собственности земельного участка (собственник)</w:t>
            </w:r>
          </w:p>
        </w:tc>
        <w:tc>
          <w:tcPr>
            <w:tcW w:w="2104" w:type="dxa"/>
          </w:tcPr>
          <w:p w:rsidR="00D41599" w:rsidRDefault="00D41599">
            <w:pPr>
              <w:pStyle w:val="ConsPlusNormal"/>
              <w:jc w:val="center"/>
            </w:pPr>
            <w:r>
              <w:t xml:space="preserve">Сведения о хозяйствующих субъектах: наименование юридического лица и ИНН; Ф.И.О. индивидуального предпринимателя, физического лица, не являющегося индивидуальным предпринимателем и применяющим специальный налоговый режим "Налог на профессиональный доход" в течение срока проведения эксперимента, установленного Федеральным </w:t>
            </w:r>
            <w:hyperlink r:id="rId97">
              <w:r>
                <w:rPr>
                  <w:color w:val="0000FF"/>
                </w:rPr>
                <w:t>законом</w:t>
              </w:r>
            </w:hyperlink>
            <w:r>
              <w:t xml:space="preserve"> от 27 ноября 2018 года N 422-ФЗ "О проведении эксперимента по </w:t>
            </w:r>
            <w:r>
              <w:lastRenderedPageBreak/>
              <w:t>установлению специального налогового режима "Налог на профессиональный доход" и ИНН (за исключением НТО, осуществляющих сезонные работы)</w:t>
            </w:r>
          </w:p>
        </w:tc>
        <w:tc>
          <w:tcPr>
            <w:tcW w:w="1894" w:type="dxa"/>
          </w:tcPr>
          <w:p w:rsidR="00D41599" w:rsidRDefault="00D41599">
            <w:pPr>
              <w:pStyle w:val="ConsPlusNormal"/>
              <w:jc w:val="center"/>
            </w:pPr>
            <w:proofErr w:type="gramStart"/>
            <w:r>
              <w:lastRenderedPageBreak/>
              <w:t>географические</w:t>
            </w:r>
            <w:proofErr w:type="gramEnd"/>
            <w:r>
              <w:t xml:space="preserve"> координаты точки размещения нестационарного торгового объекта</w:t>
            </w:r>
          </w:p>
        </w:tc>
        <w:tc>
          <w:tcPr>
            <w:tcW w:w="1879" w:type="dxa"/>
          </w:tcPr>
          <w:p w:rsidR="00D41599" w:rsidRDefault="00D41599">
            <w:pPr>
              <w:pStyle w:val="ConsPlusNormal"/>
              <w:jc w:val="center"/>
            </w:pPr>
            <w:r>
              <w:t>Координаты характерных точек границ земельного участка, занятого нестационарным торговым объектом в системе координат WGS-84</w:t>
            </w:r>
          </w:p>
        </w:tc>
      </w:tr>
      <w:tr w:rsidR="00D41599">
        <w:tc>
          <w:tcPr>
            <w:tcW w:w="454" w:type="dxa"/>
          </w:tcPr>
          <w:p w:rsidR="00D41599" w:rsidRDefault="00D4159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94" w:type="dxa"/>
          </w:tcPr>
          <w:p w:rsidR="00D41599" w:rsidRDefault="00D415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D41599" w:rsidRDefault="00D415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41599" w:rsidRDefault="00D415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D41599" w:rsidRDefault="00D415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29" w:type="dxa"/>
          </w:tcPr>
          <w:p w:rsidR="00D41599" w:rsidRDefault="00D415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D41599" w:rsidRDefault="00D415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39" w:type="dxa"/>
          </w:tcPr>
          <w:p w:rsidR="00D41599" w:rsidRDefault="00D415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39" w:type="dxa"/>
          </w:tcPr>
          <w:p w:rsidR="00D41599" w:rsidRDefault="00D415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04" w:type="dxa"/>
          </w:tcPr>
          <w:p w:rsidR="00D41599" w:rsidRDefault="00D415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94" w:type="dxa"/>
          </w:tcPr>
          <w:p w:rsidR="00D41599" w:rsidRDefault="00D415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9" w:type="dxa"/>
          </w:tcPr>
          <w:p w:rsidR="00D41599" w:rsidRDefault="00D41599">
            <w:pPr>
              <w:pStyle w:val="ConsPlusNormal"/>
              <w:jc w:val="center"/>
            </w:pPr>
            <w:r>
              <w:t>12</w:t>
            </w:r>
          </w:p>
        </w:tc>
      </w:tr>
      <w:tr w:rsidR="00D41599">
        <w:tc>
          <w:tcPr>
            <w:tcW w:w="45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89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60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531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64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729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02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339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639" w:type="dxa"/>
          </w:tcPr>
          <w:p w:rsidR="00D41599" w:rsidRDefault="00D41599">
            <w:pPr>
              <w:pStyle w:val="ConsPlusNormal"/>
            </w:pPr>
          </w:p>
        </w:tc>
        <w:tc>
          <w:tcPr>
            <w:tcW w:w="210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894" w:type="dxa"/>
          </w:tcPr>
          <w:p w:rsidR="00D41599" w:rsidRDefault="00D41599">
            <w:pPr>
              <w:pStyle w:val="ConsPlusNormal"/>
            </w:pPr>
          </w:p>
        </w:tc>
        <w:tc>
          <w:tcPr>
            <w:tcW w:w="1879" w:type="dxa"/>
          </w:tcPr>
          <w:p w:rsidR="00D41599" w:rsidRDefault="00D41599">
            <w:pPr>
              <w:pStyle w:val="ConsPlusNormal"/>
            </w:pPr>
          </w:p>
        </w:tc>
      </w:tr>
    </w:tbl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jc w:val="both"/>
      </w:pPr>
    </w:p>
    <w:p w:rsidR="00D41599" w:rsidRDefault="00D415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0CD5" w:rsidRDefault="00CD0CD5">
      <w:bookmarkStart w:id="8" w:name="_GoBack"/>
      <w:bookmarkEnd w:id="8"/>
    </w:p>
    <w:sectPr w:rsidR="00CD0CD5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99"/>
    <w:rsid w:val="00CD0CD5"/>
    <w:rsid w:val="00D4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0C113-80A5-4809-A40E-36EC658E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5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15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15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0&amp;n=132681&amp;dst=100005" TargetMode="External"/><Relationship Id="rId21" Type="http://schemas.openxmlformats.org/officeDocument/2006/relationships/hyperlink" Target="https://login.consultant.ru/link/?req=doc&amp;base=RLAW020&amp;n=84347" TargetMode="External"/><Relationship Id="rId42" Type="http://schemas.openxmlformats.org/officeDocument/2006/relationships/hyperlink" Target="https://login.consultant.ru/link/?req=doc&amp;base=RLAW020&amp;n=228316&amp;dst=100007" TargetMode="External"/><Relationship Id="rId47" Type="http://schemas.openxmlformats.org/officeDocument/2006/relationships/hyperlink" Target="https://login.consultant.ru/link/?req=doc&amp;base=RLAW020&amp;n=177237&amp;dst=100010" TargetMode="External"/><Relationship Id="rId63" Type="http://schemas.openxmlformats.org/officeDocument/2006/relationships/hyperlink" Target="https://login.consultant.ru/link/?req=doc&amp;base=RLAW020&amp;n=228316&amp;dst=100034" TargetMode="External"/><Relationship Id="rId68" Type="http://schemas.openxmlformats.org/officeDocument/2006/relationships/hyperlink" Target="https://login.consultant.ru/link/?req=doc&amp;base=RLAW020&amp;n=156301&amp;dst=100024" TargetMode="External"/><Relationship Id="rId84" Type="http://schemas.openxmlformats.org/officeDocument/2006/relationships/hyperlink" Target="https://login.consultant.ru/link/?req=doc&amp;base=RLAW020&amp;n=182510&amp;dst=100011" TargetMode="External"/><Relationship Id="rId89" Type="http://schemas.openxmlformats.org/officeDocument/2006/relationships/hyperlink" Target="https://login.consultant.ru/link/?req=doc&amp;base=RLAW020&amp;n=228316&amp;dst=100040" TargetMode="External"/><Relationship Id="rId16" Type="http://schemas.openxmlformats.org/officeDocument/2006/relationships/hyperlink" Target="https://login.consultant.ru/link/?req=doc&amp;base=RLAW020&amp;n=156301&amp;dst=100006" TargetMode="External"/><Relationship Id="rId11" Type="http://schemas.openxmlformats.org/officeDocument/2006/relationships/hyperlink" Target="https://login.consultant.ru/link/?req=doc&amp;base=RLAW020&amp;n=201122&amp;dst=100005" TargetMode="External"/><Relationship Id="rId32" Type="http://schemas.openxmlformats.org/officeDocument/2006/relationships/hyperlink" Target="https://login.consultant.ru/link/?req=doc&amp;base=RLAW020&amp;n=228316&amp;dst=100005" TargetMode="External"/><Relationship Id="rId37" Type="http://schemas.openxmlformats.org/officeDocument/2006/relationships/hyperlink" Target="https://login.consultant.ru/link/?req=doc&amp;base=RLAW020&amp;n=132766&amp;dst=100006" TargetMode="External"/><Relationship Id="rId53" Type="http://schemas.openxmlformats.org/officeDocument/2006/relationships/hyperlink" Target="https://login.consultant.ru/link/?req=doc&amp;base=RLAW020&amp;n=228316&amp;dst=100054" TargetMode="External"/><Relationship Id="rId58" Type="http://schemas.openxmlformats.org/officeDocument/2006/relationships/hyperlink" Target="https://login.consultant.ru/link/?req=doc&amp;base=RLAW020&amp;n=228316&amp;dst=100031" TargetMode="External"/><Relationship Id="rId74" Type="http://schemas.openxmlformats.org/officeDocument/2006/relationships/hyperlink" Target="https://login.consultant.ru/link/?req=doc&amp;base=RLAW020&amp;n=177237&amp;dst=100015" TargetMode="External"/><Relationship Id="rId79" Type="http://schemas.openxmlformats.org/officeDocument/2006/relationships/hyperlink" Target="https://login.consultant.ru/link/?req=doc&amp;base=RLAW020&amp;n=177237&amp;dst=100033" TargetMode="External"/><Relationship Id="rId5" Type="http://schemas.openxmlformats.org/officeDocument/2006/relationships/hyperlink" Target="https://login.consultant.ru/link/?req=doc&amp;base=RLAW020&amp;n=132766&amp;dst=100005" TargetMode="External"/><Relationship Id="rId90" Type="http://schemas.openxmlformats.org/officeDocument/2006/relationships/hyperlink" Target="https://login.consultant.ru/link/?req=doc&amp;base=RLAW020&amp;n=177237&amp;dst=100021" TargetMode="External"/><Relationship Id="rId95" Type="http://schemas.openxmlformats.org/officeDocument/2006/relationships/hyperlink" Target="https://login.consultant.ru/link/?req=doc&amp;base=RLAW020&amp;n=228316&amp;dst=100044" TargetMode="External"/><Relationship Id="rId22" Type="http://schemas.openxmlformats.org/officeDocument/2006/relationships/hyperlink" Target="https://login.consultant.ru/link/?req=doc&amp;base=RLAW020&amp;n=201122&amp;dst=100013" TargetMode="External"/><Relationship Id="rId27" Type="http://schemas.openxmlformats.org/officeDocument/2006/relationships/hyperlink" Target="https://login.consultant.ru/link/?req=doc&amp;base=RLAW020&amp;n=156301&amp;dst=100007" TargetMode="External"/><Relationship Id="rId43" Type="http://schemas.openxmlformats.org/officeDocument/2006/relationships/hyperlink" Target="https://login.consultant.ru/link/?req=doc&amp;base=RLAW020&amp;n=228316&amp;dst=100009" TargetMode="External"/><Relationship Id="rId48" Type="http://schemas.openxmlformats.org/officeDocument/2006/relationships/hyperlink" Target="https://login.consultant.ru/link/?req=doc&amp;base=RLAW020&amp;n=177237&amp;dst=100011" TargetMode="External"/><Relationship Id="rId64" Type="http://schemas.openxmlformats.org/officeDocument/2006/relationships/hyperlink" Target="https://login.consultant.ru/link/?req=doc&amp;base=RLAW020&amp;n=228316&amp;dst=100035" TargetMode="External"/><Relationship Id="rId69" Type="http://schemas.openxmlformats.org/officeDocument/2006/relationships/hyperlink" Target="https://login.consultant.ru/link/?req=doc&amp;base=RLAW020&amp;n=177237&amp;dst=100014" TargetMode="External"/><Relationship Id="rId80" Type="http://schemas.openxmlformats.org/officeDocument/2006/relationships/hyperlink" Target="https://login.consultant.ru/link/?req=doc&amp;base=RLAW020&amp;n=177237&amp;dst=100017" TargetMode="External"/><Relationship Id="rId85" Type="http://schemas.openxmlformats.org/officeDocument/2006/relationships/hyperlink" Target="https://login.consultant.ru/link/?req=doc&amp;base=RLAW020&amp;n=201122&amp;dst=1000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0&amp;n=216887&amp;dst=100005" TargetMode="External"/><Relationship Id="rId17" Type="http://schemas.openxmlformats.org/officeDocument/2006/relationships/hyperlink" Target="https://login.consultant.ru/link/?req=doc&amp;base=RLAW020&amp;n=177237&amp;dst=100006" TargetMode="External"/><Relationship Id="rId25" Type="http://schemas.openxmlformats.org/officeDocument/2006/relationships/hyperlink" Target="https://login.consultant.ru/link/?req=doc&amp;base=RLAW020&amp;n=128492&amp;dst=100005" TargetMode="External"/><Relationship Id="rId33" Type="http://schemas.openxmlformats.org/officeDocument/2006/relationships/hyperlink" Target="https://login.consultant.ru/link/?req=doc&amp;base=LAW&amp;n=511586&amp;dst=100117" TargetMode="External"/><Relationship Id="rId38" Type="http://schemas.openxmlformats.org/officeDocument/2006/relationships/hyperlink" Target="https://login.consultant.ru/link/?req=doc&amp;base=RLAW020&amp;n=182510&amp;dst=100006" TargetMode="External"/><Relationship Id="rId46" Type="http://schemas.openxmlformats.org/officeDocument/2006/relationships/hyperlink" Target="https://login.consultant.ru/link/?req=doc&amp;base=LAW&amp;n=520124" TargetMode="External"/><Relationship Id="rId59" Type="http://schemas.openxmlformats.org/officeDocument/2006/relationships/hyperlink" Target="https://login.consultant.ru/link/?req=doc&amp;base=RLAW020&amp;n=156301&amp;dst=100019" TargetMode="External"/><Relationship Id="rId67" Type="http://schemas.openxmlformats.org/officeDocument/2006/relationships/hyperlink" Target="https://login.consultant.ru/link/?req=doc&amp;base=RLAW020&amp;n=228316&amp;dst=100039" TargetMode="External"/><Relationship Id="rId20" Type="http://schemas.openxmlformats.org/officeDocument/2006/relationships/hyperlink" Target="https://login.consultant.ru/link/?req=doc&amp;base=RLAW020&amp;n=84636" TargetMode="External"/><Relationship Id="rId41" Type="http://schemas.openxmlformats.org/officeDocument/2006/relationships/hyperlink" Target="https://login.consultant.ru/link/?req=doc&amp;base=RLAW020&amp;n=201122&amp;dst=100016" TargetMode="External"/><Relationship Id="rId54" Type="http://schemas.openxmlformats.org/officeDocument/2006/relationships/hyperlink" Target="https://login.consultant.ru/link/?req=doc&amp;base=RLAW020&amp;n=228316&amp;dst=100013" TargetMode="External"/><Relationship Id="rId62" Type="http://schemas.openxmlformats.org/officeDocument/2006/relationships/hyperlink" Target="https://login.consultant.ru/link/?req=doc&amp;base=RLAW020&amp;n=228316&amp;dst=100033" TargetMode="External"/><Relationship Id="rId70" Type="http://schemas.openxmlformats.org/officeDocument/2006/relationships/hyperlink" Target="https://login.consultant.ru/link/?req=doc&amp;base=RLAW020&amp;n=177237&amp;dst=100033" TargetMode="External"/><Relationship Id="rId75" Type="http://schemas.openxmlformats.org/officeDocument/2006/relationships/hyperlink" Target="https://login.consultant.ru/link/?req=doc&amp;base=RLAW020&amp;n=177237&amp;dst=100033" TargetMode="External"/><Relationship Id="rId83" Type="http://schemas.openxmlformats.org/officeDocument/2006/relationships/hyperlink" Target="https://login.consultant.ru/link/?req=doc&amp;base=RLAW020&amp;n=182510&amp;dst=100009" TargetMode="External"/><Relationship Id="rId88" Type="http://schemas.openxmlformats.org/officeDocument/2006/relationships/hyperlink" Target="https://login.consultant.ru/link/?req=doc&amp;base=RLAW020&amp;n=177237&amp;dst=100019" TargetMode="External"/><Relationship Id="rId91" Type="http://schemas.openxmlformats.org/officeDocument/2006/relationships/hyperlink" Target="https://login.consultant.ru/link/?req=doc&amp;base=RLAW020&amp;n=177237&amp;dst=100022" TargetMode="External"/><Relationship Id="rId96" Type="http://schemas.openxmlformats.org/officeDocument/2006/relationships/hyperlink" Target="https://login.consultant.ru/link/?req=doc&amp;base=RLAW020&amp;n=228316&amp;dst=1000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128492&amp;dst=100005" TargetMode="External"/><Relationship Id="rId15" Type="http://schemas.openxmlformats.org/officeDocument/2006/relationships/hyperlink" Target="https://login.consultant.ru/link/?req=doc&amp;base=RLAW020&amp;n=205782" TargetMode="External"/><Relationship Id="rId23" Type="http://schemas.openxmlformats.org/officeDocument/2006/relationships/hyperlink" Target="https://login.consultant.ru/link/?req=doc&amp;base=RLAW020&amp;n=177237&amp;dst=100007" TargetMode="External"/><Relationship Id="rId28" Type="http://schemas.openxmlformats.org/officeDocument/2006/relationships/hyperlink" Target="https://login.consultant.ru/link/?req=doc&amp;base=RLAW020&amp;n=177237&amp;dst=100008" TargetMode="External"/><Relationship Id="rId36" Type="http://schemas.openxmlformats.org/officeDocument/2006/relationships/hyperlink" Target="https://login.consultant.ru/link/?req=doc&amp;base=RLAW020&amp;n=228316&amp;dst=100006" TargetMode="External"/><Relationship Id="rId49" Type="http://schemas.openxmlformats.org/officeDocument/2006/relationships/hyperlink" Target="https://login.consultant.ru/link/?req=doc&amp;base=RLAW020&amp;n=177237&amp;dst=100033" TargetMode="External"/><Relationship Id="rId57" Type="http://schemas.openxmlformats.org/officeDocument/2006/relationships/hyperlink" Target="https://login.consultant.ru/link/?req=doc&amp;base=RLAW020&amp;n=228316&amp;dst=100016" TargetMode="External"/><Relationship Id="rId10" Type="http://schemas.openxmlformats.org/officeDocument/2006/relationships/hyperlink" Target="https://login.consultant.ru/link/?req=doc&amp;base=RLAW020&amp;n=182510&amp;dst=100005" TargetMode="External"/><Relationship Id="rId31" Type="http://schemas.openxmlformats.org/officeDocument/2006/relationships/hyperlink" Target="https://login.consultant.ru/link/?req=doc&amp;base=RLAW020&amp;n=216887&amp;dst=100005" TargetMode="External"/><Relationship Id="rId44" Type="http://schemas.openxmlformats.org/officeDocument/2006/relationships/hyperlink" Target="https://login.consultant.ru/link/?req=doc&amp;base=RLAW020&amp;n=177237&amp;dst=100010" TargetMode="External"/><Relationship Id="rId52" Type="http://schemas.openxmlformats.org/officeDocument/2006/relationships/hyperlink" Target="https://login.consultant.ru/link/?req=doc&amp;base=RLAW020&amp;n=228316&amp;dst=100012" TargetMode="External"/><Relationship Id="rId60" Type="http://schemas.openxmlformats.org/officeDocument/2006/relationships/hyperlink" Target="https://login.consultant.ru/link/?req=doc&amp;base=RLAW020&amp;n=182510&amp;dst=100007" TargetMode="External"/><Relationship Id="rId65" Type="http://schemas.openxmlformats.org/officeDocument/2006/relationships/hyperlink" Target="https://login.consultant.ru/link/?req=doc&amp;base=RLAW020&amp;n=228316&amp;dst=100038" TargetMode="External"/><Relationship Id="rId73" Type="http://schemas.openxmlformats.org/officeDocument/2006/relationships/hyperlink" Target="https://login.consultant.ru/link/?req=doc&amp;base=RLAW020&amp;n=156301&amp;dst=100033" TargetMode="External"/><Relationship Id="rId78" Type="http://schemas.openxmlformats.org/officeDocument/2006/relationships/hyperlink" Target="https://login.consultant.ru/link/?req=doc&amp;base=RLAW020&amp;n=177237&amp;dst=100017" TargetMode="External"/><Relationship Id="rId81" Type="http://schemas.openxmlformats.org/officeDocument/2006/relationships/hyperlink" Target="https://login.consultant.ru/link/?req=doc&amp;base=RLAW020&amp;n=182510&amp;dst=100008" TargetMode="External"/><Relationship Id="rId86" Type="http://schemas.openxmlformats.org/officeDocument/2006/relationships/hyperlink" Target="https://login.consultant.ru/link/?req=doc&amp;base=RLAW020&amp;n=177237&amp;dst=100018" TargetMode="External"/><Relationship Id="rId94" Type="http://schemas.openxmlformats.org/officeDocument/2006/relationships/hyperlink" Target="https://login.consultant.ru/link/?req=doc&amp;base=RLAW020&amp;n=228316&amp;dst=100042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0&amp;n=177237&amp;dst=100005" TargetMode="External"/><Relationship Id="rId13" Type="http://schemas.openxmlformats.org/officeDocument/2006/relationships/hyperlink" Target="https://login.consultant.ru/link/?req=doc&amp;base=RLAW020&amp;n=228316&amp;dst=100005" TargetMode="External"/><Relationship Id="rId18" Type="http://schemas.openxmlformats.org/officeDocument/2006/relationships/hyperlink" Target="https://login.consultant.ru/link/?req=doc&amp;base=RLAW020&amp;n=201122&amp;dst=100006" TargetMode="External"/><Relationship Id="rId39" Type="http://schemas.openxmlformats.org/officeDocument/2006/relationships/hyperlink" Target="https://login.consultant.ru/link/?req=doc&amp;base=RLAW020&amp;n=132766&amp;dst=100008" TargetMode="External"/><Relationship Id="rId34" Type="http://schemas.openxmlformats.org/officeDocument/2006/relationships/hyperlink" Target="https://login.consultant.ru/link/?req=doc&amp;base=LAW&amp;n=501480" TargetMode="External"/><Relationship Id="rId50" Type="http://schemas.openxmlformats.org/officeDocument/2006/relationships/hyperlink" Target="https://login.consultant.ru/link/?req=doc&amp;base=RLAW020&amp;n=177237&amp;dst=100011" TargetMode="External"/><Relationship Id="rId55" Type="http://schemas.openxmlformats.org/officeDocument/2006/relationships/hyperlink" Target="https://login.consultant.ru/link/?req=doc&amp;base=RLAW020&amp;n=228316&amp;dst=100054" TargetMode="External"/><Relationship Id="rId76" Type="http://schemas.openxmlformats.org/officeDocument/2006/relationships/hyperlink" Target="https://login.consultant.ru/link/?req=doc&amp;base=RLAW020&amp;n=177237&amp;dst=100015" TargetMode="External"/><Relationship Id="rId97" Type="http://schemas.openxmlformats.org/officeDocument/2006/relationships/hyperlink" Target="https://login.consultant.ru/link/?req=doc&amp;base=LAW&amp;n=520124" TargetMode="External"/><Relationship Id="rId7" Type="http://schemas.openxmlformats.org/officeDocument/2006/relationships/hyperlink" Target="https://login.consultant.ru/link/?req=doc&amp;base=RLAW020&amp;n=132681&amp;dst=100005" TargetMode="External"/><Relationship Id="rId71" Type="http://schemas.openxmlformats.org/officeDocument/2006/relationships/hyperlink" Target="https://login.consultant.ru/link/?req=doc&amp;base=RLAW020&amp;n=177237&amp;dst=100014" TargetMode="External"/><Relationship Id="rId92" Type="http://schemas.openxmlformats.org/officeDocument/2006/relationships/hyperlink" Target="https://login.consultant.ru/link/?req=doc&amp;base=RLAW020&amp;n=228316&amp;dst=10004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0&amp;n=182510&amp;dst=100005" TargetMode="External"/><Relationship Id="rId24" Type="http://schemas.openxmlformats.org/officeDocument/2006/relationships/hyperlink" Target="https://login.consultant.ru/link/?req=doc&amp;base=RLAW020&amp;n=132766&amp;dst=100005" TargetMode="External"/><Relationship Id="rId40" Type="http://schemas.openxmlformats.org/officeDocument/2006/relationships/hyperlink" Target="https://login.consultant.ru/link/?req=doc&amp;base=RLAW020&amp;n=201122&amp;dst=100015" TargetMode="External"/><Relationship Id="rId45" Type="http://schemas.openxmlformats.org/officeDocument/2006/relationships/hyperlink" Target="https://login.consultant.ru/link/?req=doc&amp;base=RLAW020&amp;n=177237&amp;dst=100033" TargetMode="External"/><Relationship Id="rId66" Type="http://schemas.openxmlformats.org/officeDocument/2006/relationships/hyperlink" Target="https://login.consultant.ru/link/?req=doc&amp;base=RLAW020&amp;n=156301&amp;dst=100022" TargetMode="External"/><Relationship Id="rId87" Type="http://schemas.openxmlformats.org/officeDocument/2006/relationships/hyperlink" Target="https://login.consultant.ru/link/?req=doc&amp;base=RLAW020&amp;n=156301&amp;dst=100041" TargetMode="External"/><Relationship Id="rId61" Type="http://schemas.openxmlformats.org/officeDocument/2006/relationships/hyperlink" Target="https://login.consultant.ru/link/?req=doc&amp;base=RLAW020&amp;n=132681&amp;dst=100008" TargetMode="External"/><Relationship Id="rId82" Type="http://schemas.openxmlformats.org/officeDocument/2006/relationships/hyperlink" Target="https://login.consultant.ru/link/?req=doc&amp;base=RLAW020&amp;n=216887&amp;dst=100005" TargetMode="External"/><Relationship Id="rId19" Type="http://schemas.openxmlformats.org/officeDocument/2006/relationships/hyperlink" Target="https://login.consultant.ru/link/?req=doc&amp;base=RLAW020&amp;n=201122&amp;dst=100013" TargetMode="External"/><Relationship Id="rId14" Type="http://schemas.openxmlformats.org/officeDocument/2006/relationships/hyperlink" Target="https://login.consultant.ru/link/?req=doc&amp;base=LAW&amp;n=511586&amp;dst=100117" TargetMode="External"/><Relationship Id="rId30" Type="http://schemas.openxmlformats.org/officeDocument/2006/relationships/hyperlink" Target="https://login.consultant.ru/link/?req=doc&amp;base=RLAW020&amp;n=201122&amp;dst=100014" TargetMode="External"/><Relationship Id="rId35" Type="http://schemas.openxmlformats.org/officeDocument/2006/relationships/hyperlink" Target="https://login.consultant.ru/link/?req=doc&amp;base=RLAW020&amp;n=156301&amp;dst=100008" TargetMode="External"/><Relationship Id="rId56" Type="http://schemas.openxmlformats.org/officeDocument/2006/relationships/hyperlink" Target="https://login.consultant.ru/link/?req=doc&amp;base=RLAW020&amp;n=228316&amp;dst=100015" TargetMode="External"/><Relationship Id="rId77" Type="http://schemas.openxmlformats.org/officeDocument/2006/relationships/hyperlink" Target="https://login.consultant.ru/link/?req=doc&amp;base=RLAW020&amp;n=156301&amp;dst=100038" TargetMode="External"/><Relationship Id="rId8" Type="http://schemas.openxmlformats.org/officeDocument/2006/relationships/hyperlink" Target="https://login.consultant.ru/link/?req=doc&amp;base=RLAW020&amp;n=156301&amp;dst=100005" TargetMode="External"/><Relationship Id="rId51" Type="http://schemas.openxmlformats.org/officeDocument/2006/relationships/hyperlink" Target="https://login.consultant.ru/link/?req=doc&amp;base=RLAW020&amp;n=156301&amp;dst=100011" TargetMode="External"/><Relationship Id="rId72" Type="http://schemas.openxmlformats.org/officeDocument/2006/relationships/hyperlink" Target="https://login.consultant.ru/link/?req=doc&amp;base=RLAW020&amp;n=156301&amp;dst=100026" TargetMode="External"/><Relationship Id="rId93" Type="http://schemas.openxmlformats.org/officeDocument/2006/relationships/hyperlink" Target="https://login.consultant.ru/link/?req=doc&amp;base=RLAW020&amp;n=177237&amp;dst=100023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6667</Words>
  <Characters>38003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Майер Кристина Витальевна</dc:creator>
  <cp:keywords/>
  <dc:description/>
  <cp:lastModifiedBy>Майер Кристина Витальевна</cp:lastModifiedBy>
  <cp:revision>1</cp:revision>
  <dcterms:created xsi:type="dcterms:W3CDTF">2026-07-01T23:49:00Z</dcterms:created>
  <dcterms:modified xsi:type="dcterms:W3CDTF">2026-07-01T23:51:00Z</dcterms:modified>
</cp:coreProperties>
</file>