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ind w:hanging="0" w:start="0"/>
        <w:jc w:val="end"/>
        <w:outlineLvl w:val="0"/>
        <w:rPr>
          <w:color w:val="1C1C1C"/>
        </w:rPr>
      </w:pPr>
      <w:r>
        <w:rPr>
          <w:rFonts w:ascii="Liberation Serif" w:hAnsi="Liberation Serif"/>
          <w:color w:val="1C1C1C"/>
        </w:rPr>
        <w:t>Утверждены</w:t>
      </w:r>
    </w:p>
    <w:p>
      <w:pPr>
        <w:pStyle w:val="ConsPlusNormal"/>
        <w:jc w:val="end"/>
        <w:rPr>
          <w:color w:val="1C1C1C"/>
        </w:rPr>
      </w:pPr>
      <w:r>
        <w:rPr>
          <w:rFonts w:ascii="Liberation Serif" w:hAnsi="Liberation Serif"/>
          <w:color w:val="1C1C1C"/>
        </w:rPr>
        <w:t>постановлением</w:t>
      </w:r>
    </w:p>
    <w:p>
      <w:pPr>
        <w:pStyle w:val="ConsPlusNormal"/>
        <w:jc w:val="end"/>
        <w:rPr>
          <w:color w:val="1C1C1C"/>
        </w:rPr>
      </w:pPr>
      <w:r>
        <w:rPr>
          <w:rFonts w:ascii="Liberation Serif" w:hAnsi="Liberation Serif"/>
          <w:color w:val="1C1C1C"/>
        </w:rPr>
        <w:t>администрации</w:t>
      </w:r>
    </w:p>
    <w:p>
      <w:pPr>
        <w:pStyle w:val="ConsPlusNormal"/>
        <w:jc w:val="end"/>
        <w:rPr>
          <w:color w:val="1C1C1C"/>
        </w:rPr>
      </w:pPr>
      <w:r>
        <w:rPr>
          <w:rFonts w:ascii="Liberation Serif" w:hAnsi="Liberation Serif"/>
          <w:color w:val="1C1C1C"/>
        </w:rPr>
        <w:t>Находкинского</w:t>
      </w:r>
    </w:p>
    <w:p>
      <w:pPr>
        <w:pStyle w:val="ConsPlusNormal"/>
        <w:jc w:val="end"/>
        <w:rPr>
          <w:color w:val="1C1C1C"/>
        </w:rPr>
      </w:pPr>
      <w:r>
        <w:rPr>
          <w:rFonts w:ascii="Liberation Serif" w:hAnsi="Liberation Serif"/>
          <w:color w:val="1C1C1C"/>
        </w:rPr>
        <w:t>городского округа</w:t>
      </w:r>
    </w:p>
    <w:p>
      <w:pPr>
        <w:pStyle w:val="ConsPlusNormal"/>
        <w:jc w:val="end"/>
        <w:rPr>
          <w:color w:val="1C1C1C"/>
        </w:rPr>
      </w:pPr>
      <w:r>
        <w:rPr>
          <w:rFonts w:ascii="Liberation Serif" w:hAnsi="Liberation Serif"/>
          <w:color w:val="1C1C1C"/>
        </w:rPr>
        <w:t>от 17.02.2022 N 155</w:t>
      </w:r>
    </w:p>
    <w:p>
      <w:pPr>
        <w:pStyle w:val="ConsPlusNormal"/>
        <w:jc w:val="both"/>
        <w:rPr>
          <w:rFonts w:ascii="Liberation Serif" w:hAnsi="Liberation Serif"/>
          <w:color w:val="1C1C1C"/>
        </w:rPr>
      </w:pPr>
      <w:r>
        <w:rPr>
          <w:rFonts w:ascii="Liberation Serif" w:hAnsi="Liberation Serif"/>
          <w:color w:val="1C1C1C"/>
        </w:rPr>
      </w:r>
    </w:p>
    <w:p>
      <w:pPr>
        <w:pStyle w:val="ConsPlusTitle"/>
        <w:jc w:val="center"/>
        <w:rPr>
          <w:color w:val="1C1C1C"/>
        </w:rPr>
      </w:pPr>
      <w:bookmarkStart w:id="0" w:name="P38"/>
      <w:bookmarkEnd w:id="0"/>
      <w:r>
        <w:rPr>
          <w:rFonts w:ascii="Liberation Serif" w:hAnsi="Liberation Serif"/>
          <w:color w:val="1C1C1C"/>
        </w:rPr>
        <w:t>ПРАВИЛА</w:t>
      </w:r>
    </w:p>
    <w:p>
      <w:pPr>
        <w:pStyle w:val="ConsPlusTitle"/>
        <w:jc w:val="center"/>
        <w:rPr>
          <w:color w:val="1C1C1C"/>
        </w:rPr>
      </w:pPr>
      <w:r>
        <w:rPr>
          <w:rFonts w:ascii="Liberation Serif" w:hAnsi="Liberation Serif"/>
          <w:color w:val="1C1C1C"/>
        </w:rPr>
        <w:t>ЗЕМЛЕПОЛЬЗОВАНИЯ И ЗАСТРОЙКИ</w:t>
      </w:r>
    </w:p>
    <w:p>
      <w:pPr>
        <w:pStyle w:val="ConsPlusTitle"/>
        <w:jc w:val="center"/>
        <w:rPr>
          <w:color w:val="1C1C1C"/>
        </w:rPr>
      </w:pPr>
      <w:r>
        <w:rPr>
          <w:rFonts w:ascii="Liberation Serif" w:hAnsi="Liberation Serif"/>
          <w:color w:val="1C1C1C"/>
        </w:rPr>
        <w:t>НАХОДКИНСКОГО ГОРОДСКОГО ОКРУГА</w:t>
      </w:r>
    </w:p>
    <w:p>
      <w:pPr>
        <w:pStyle w:val="ConsPlusNormal"/>
        <w:spacing w:before="0" w:after="1"/>
        <w:rPr>
          <w:rFonts w:ascii="Liberation Serif" w:hAnsi="Liberation Serif"/>
          <w:color w:val="1C1C1C"/>
        </w:rPr>
      </w:pPr>
      <w:r>
        <w:rPr>
          <w:rFonts w:ascii="Liberation Serif" w:hAnsi="Liberation Serif"/>
          <w:color w:val="1C1C1C"/>
        </w:rPr>
      </w:r>
    </w:p>
    <w:p>
      <w:pPr>
        <w:pStyle w:val="ConsPlusNormal"/>
        <w:jc w:val="center"/>
        <w:rPr>
          <w:highlight w:val="none"/>
          <w:shd w:fill="auto" w:val="clear"/>
        </w:rPr>
      </w:pPr>
      <w:r>
        <w:rPr>
          <w:rFonts w:ascii="Liberation Serif" w:hAnsi="Liberation Serif"/>
          <w:color w:val="1C1C1C"/>
          <w:shd w:fill="auto" w:val="clear"/>
        </w:rPr>
        <w:t>Список изменяющих документов</w:t>
      </w:r>
    </w:p>
    <w:p>
      <w:pPr>
        <w:pStyle w:val="ConsPlusNormal"/>
        <w:jc w:val="center"/>
        <w:rPr>
          <w:highlight w:val="none"/>
          <w:shd w:fill="auto" w:val="clear"/>
        </w:rPr>
      </w:pPr>
      <w:r>
        <w:rPr>
          <w:rFonts w:ascii="Liberation Serif" w:hAnsi="Liberation Serif"/>
          <w:color w:val="1C1C1C"/>
          <w:shd w:fill="auto" w:val="clear"/>
        </w:rPr>
        <w:t xml:space="preserve">(в ред. </w:t>
      </w:r>
      <w:r>
        <w:rPr>
          <w:rFonts w:ascii="Liberation Serif" w:hAnsi="Liberation Serif"/>
          <w:color w:val="1C1C1C"/>
          <w:shd w:fill="auto" w:val="clear"/>
        </w:rPr>
        <w:t>п</w:t>
      </w:r>
      <w:r>
        <w:rPr>
          <w:rFonts w:ascii="Liberation Serif" w:hAnsi="Liberation Serif"/>
          <w:color w:val="1C1C1C"/>
          <w:shd w:fill="auto" w:val="clear"/>
        </w:rPr>
        <w:t>остановлений администрации</w:t>
      </w:r>
    </w:p>
    <w:p>
      <w:pPr>
        <w:pStyle w:val="ConsPlusNormal"/>
        <w:jc w:val="center"/>
        <w:rPr>
          <w:highlight w:val="none"/>
          <w:shd w:fill="auto" w:val="clear"/>
        </w:rPr>
      </w:pPr>
      <w:r>
        <w:rPr>
          <w:rFonts w:ascii="Liberation Serif" w:hAnsi="Liberation Serif"/>
          <w:color w:val="1C1C1C"/>
          <w:shd w:fill="auto" w:val="clear"/>
        </w:rPr>
        <w:t>Находкинского городского округа</w:t>
      </w:r>
    </w:p>
    <w:p>
      <w:pPr>
        <w:pStyle w:val="ConsPlusNormal"/>
        <w:jc w:val="center"/>
        <w:rPr/>
      </w:pPr>
      <w:r>
        <w:rPr>
          <w:rFonts w:ascii="Liberation Serif" w:hAnsi="Liberation Serif"/>
          <w:color w:val="1C1C1C"/>
          <w:shd w:fill="auto" w:val="clear"/>
        </w:rPr>
        <w:t xml:space="preserve">от 03.11.2022 </w:t>
      </w:r>
      <w:hyperlink r:id="rId2">
        <w:r>
          <w:rPr>
            <w:rStyle w:val="Style9"/>
            <w:rFonts w:ascii="Liberation Serif" w:hAnsi="Liberation Serif"/>
            <w:color w:val="1C1C1C"/>
            <w:shd w:fill="auto" w:val="clear"/>
          </w:rPr>
          <w:t>N 1669</w:t>
        </w:r>
      </w:hyperlink>
      <w:r>
        <w:rPr>
          <w:rFonts w:ascii="Liberation Serif" w:hAnsi="Liberation Serif"/>
          <w:color w:val="1C1C1C"/>
          <w:shd w:fill="auto" w:val="clear"/>
        </w:rPr>
        <w:t xml:space="preserve">, от 22.09.2023 </w:t>
      </w:r>
      <w:hyperlink r:id="rId3">
        <w:r>
          <w:rPr>
            <w:rStyle w:val="Style9"/>
            <w:rFonts w:ascii="Liberation Serif" w:hAnsi="Liberation Serif"/>
            <w:color w:val="1C1C1C"/>
            <w:shd w:fill="auto" w:val="clear"/>
          </w:rPr>
          <w:t>N 1835</w:t>
        </w:r>
      </w:hyperlink>
      <w:r>
        <w:rPr>
          <w:rFonts w:ascii="Liberation Serif" w:hAnsi="Liberation Serif"/>
          <w:color w:val="1C1C1C"/>
          <w:shd w:fill="auto" w:val="clear"/>
        </w:rPr>
        <w:t>,</w:t>
      </w:r>
    </w:p>
    <w:p>
      <w:pPr>
        <w:pStyle w:val="ConsPlusNormal"/>
        <w:jc w:val="center"/>
        <w:rPr/>
      </w:pPr>
      <w:r>
        <w:rPr>
          <w:rFonts w:ascii="Liberation Serif" w:hAnsi="Liberation Serif"/>
          <w:color w:val="1C1C1C"/>
          <w:shd w:fill="auto" w:val="clear"/>
        </w:rPr>
        <w:t xml:space="preserve">от 21.05.2024 </w:t>
      </w:r>
      <w:hyperlink r:id="rId4">
        <w:r>
          <w:rPr>
            <w:rStyle w:val="Style9"/>
            <w:rFonts w:ascii="Liberation Serif" w:hAnsi="Liberation Serif"/>
            <w:color w:val="1C1C1C"/>
            <w:shd w:fill="auto" w:val="clear"/>
          </w:rPr>
          <w:t>N 1218</w:t>
        </w:r>
      </w:hyperlink>
      <w:r>
        <w:rPr>
          <w:rFonts w:ascii="Liberation Serif" w:hAnsi="Liberation Serif"/>
          <w:color w:val="1C1C1C"/>
          <w:shd w:fill="auto" w:val="clear"/>
        </w:rPr>
        <w:t xml:space="preserve">, от 02.08.2024 </w:t>
      </w:r>
      <w:hyperlink r:id="rId5">
        <w:r>
          <w:rPr>
            <w:rStyle w:val="Style9"/>
            <w:rFonts w:ascii="Liberation Serif" w:hAnsi="Liberation Serif"/>
            <w:color w:val="1C1C1C"/>
            <w:shd w:fill="auto" w:val="clear"/>
          </w:rPr>
          <w:t>N 1893</w:t>
        </w:r>
      </w:hyperlink>
      <w:r>
        <w:rPr>
          <w:rFonts w:ascii="Liberation Serif" w:hAnsi="Liberation Serif"/>
          <w:color w:val="1C1C1C"/>
          <w:shd w:fill="auto" w:val="clear"/>
        </w:rPr>
        <w:t>, от 14.01.2026 №17,</w:t>
      </w:r>
    </w:p>
    <w:p>
      <w:pPr>
        <w:pStyle w:val="ConsPlusNormal"/>
        <w:jc w:val="center"/>
        <w:rPr>
          <w:highlight w:val="none"/>
          <w:shd w:fill="auto" w:val="clear"/>
        </w:rPr>
      </w:pPr>
      <w:r>
        <w:rPr>
          <w:shd w:fill="auto" w:val="clear"/>
        </w:rPr>
        <w:t xml:space="preserve">от 28.08.2026 № </w:t>
      </w:r>
      <w:r>
        <w:rPr>
          <w:shd w:fill="auto" w:val="clear"/>
        </w:rPr>
        <w:t>1741</w:t>
      </w:r>
      <w:r>
        <w:rPr>
          <w:shd w:fill="auto" w:val="clear"/>
        </w:rPr>
        <w:t>)</w:t>
      </w:r>
    </w:p>
    <w:p>
      <w:pPr>
        <w:pStyle w:val="ConsPlusNormal"/>
        <w:jc w:val="both"/>
        <w:rPr>
          <w:rFonts w:ascii="Liberation Serif" w:hAnsi="Liberation Serif"/>
          <w:color w:val="1C1C1C"/>
        </w:rPr>
      </w:pPr>
      <w:r>
        <w:rPr>
          <w:rFonts w:ascii="Liberation Serif" w:hAnsi="Liberation Serif"/>
          <w:color w:val="1C1C1C"/>
        </w:rPr>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Правила землепользования и застройки Находкинского городского округа Приморского края (далее - Правила землепользования и застройки; Правила застройки; Правила) являются документом градостроительного зонирования Находкинского городского округа (далее - городской округ, муниципальное образование город Находка, муниципальное образование) и устанавливают территориальные зоны, градостроительные регламенты, порядок применения и внесения изменений в настоящие Правила. Правила разработаны в соответствии с Градостроительным </w:t>
      </w:r>
      <w:hyperlink r:id="rId6">
        <w:r>
          <w:rPr>
            <w:rStyle w:val="Style9"/>
            <w:rFonts w:ascii="Liberation Serif" w:hAnsi="Liberation Serif"/>
            <w:color w:val="1C1C1C"/>
          </w:rPr>
          <w:t>кодексом</w:t>
        </w:r>
      </w:hyperlink>
      <w:r>
        <w:rPr>
          <w:rFonts w:ascii="Liberation Serif" w:hAnsi="Liberation Serif"/>
          <w:color w:val="1C1C1C"/>
        </w:rPr>
        <w:t xml:space="preserve"> Российской Федерации, Земельным </w:t>
      </w:r>
      <w:hyperlink r:id="rId7">
        <w:r>
          <w:rPr>
            <w:rStyle w:val="Style9"/>
            <w:rFonts w:ascii="Liberation Serif" w:hAnsi="Liberation Serif"/>
            <w:color w:val="1C1C1C"/>
          </w:rPr>
          <w:t>кодексом</w:t>
        </w:r>
      </w:hyperlink>
      <w:r>
        <w:rPr>
          <w:rFonts w:ascii="Liberation Serif" w:hAnsi="Liberation Serif"/>
          <w:color w:val="1C1C1C"/>
        </w:rPr>
        <w:t xml:space="preserve"> Российской Федерации, Федеральным </w:t>
      </w:r>
      <w:hyperlink r:id="rId8">
        <w:r>
          <w:rPr>
            <w:rStyle w:val="Style9"/>
            <w:rFonts w:ascii="Liberation Serif" w:hAnsi="Liberation Serif"/>
            <w:color w:val="1C1C1C"/>
          </w:rPr>
          <w:t>законом</w:t>
        </w:r>
      </w:hyperlink>
      <w:r>
        <w:rPr>
          <w:rFonts w:ascii="Liberation Serif" w:hAnsi="Liberation Serif"/>
          <w:color w:val="1C1C1C"/>
        </w:rPr>
        <w:t xml:space="preserve"> "Об общих принципах организации местного самоуправления в Российской Федерации" и другими нормативными правовыми актами Российской Федерации, Приморского края и органов местного самоуправления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1"/>
        <w:rPr>
          <w:color w:val="1C1C1C"/>
        </w:rPr>
      </w:pPr>
      <w:r>
        <w:rPr>
          <w:rFonts w:ascii="Liberation Serif" w:hAnsi="Liberation Serif"/>
          <w:color w:val="1C1C1C"/>
        </w:rPr>
        <w:t>Раздел 1. ПОРЯДОК ПРИМЕНЕНИЯ ПРАВИЛ ЗЕМЛЕПОЛЬЗОВАНИЯ</w:t>
      </w:r>
    </w:p>
    <w:p>
      <w:pPr>
        <w:pStyle w:val="ConsPlusTitle"/>
        <w:jc w:val="center"/>
        <w:rPr>
          <w:color w:val="1C1C1C"/>
        </w:rPr>
      </w:pPr>
      <w:r>
        <w:rPr>
          <w:rFonts w:ascii="Liberation Serif" w:hAnsi="Liberation Serif"/>
          <w:color w:val="1C1C1C"/>
        </w:rPr>
        <w:t>И ЗАСТРОЙКИ ТЕРРИТОРИИ НАХОДКИНСКОГО ГОРОДСКОГО ОКРУГА</w:t>
      </w:r>
    </w:p>
    <w:p>
      <w:pPr>
        <w:pStyle w:val="ConsPlusTitle"/>
        <w:jc w:val="center"/>
        <w:rPr>
          <w:color w:val="1C1C1C"/>
        </w:rPr>
      </w:pPr>
      <w:r>
        <w:rPr>
          <w:rFonts w:ascii="Liberation Serif" w:hAnsi="Liberation Serif"/>
          <w:color w:val="1C1C1C"/>
        </w:rPr>
        <w:t>ПРИМОРСКОГО КРАЯ И ВНЕСЕНИЯ В НИХ ИЗМЕНЕНИЙ</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1. ОБЩИЕ ПОЛОЖЕНИЯ О ПРАВИЛАХ ЗЕМЛЕПОЛЬЗОВАНИЯ</w:t>
      </w:r>
    </w:p>
    <w:p>
      <w:pPr>
        <w:pStyle w:val="ConsPlusTitle"/>
        <w:jc w:val="center"/>
        <w:rPr>
          <w:color w:val="1C1C1C"/>
        </w:rPr>
      </w:pPr>
      <w:r>
        <w:rPr>
          <w:rFonts w:ascii="Liberation Serif" w:hAnsi="Liberation Serif"/>
          <w:color w:val="1C1C1C"/>
        </w:rPr>
        <w:t>И ЗАСТРОЙКИ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 Основные понятия, используемые в Правилах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Понятия, используемые в настоящих Правилах землепользования и застройки, применяются в значениях, используемых в федеральном законодательстве, в том числе, в Градостроительном </w:t>
      </w:r>
      <w:hyperlink r:id="rId9">
        <w:r>
          <w:rPr>
            <w:rStyle w:val="Style9"/>
            <w:rFonts w:ascii="Liberation Serif" w:hAnsi="Liberation Serif"/>
            <w:color w:val="1C1C1C"/>
          </w:rPr>
          <w:t>кодексе</w:t>
        </w:r>
      </w:hyperlink>
      <w:r>
        <w:rPr>
          <w:rFonts w:ascii="Liberation Serif" w:hAnsi="Liberation Serif"/>
          <w:color w:val="1C1C1C"/>
        </w:rPr>
        <w:t xml:space="preserve"> Российской Федерации, а также в иных нормативных правовых актах в области градостроительной деятельности.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 Назначение и содержание Правил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Настоящие Правила разработаны в целях:</w:t>
      </w:r>
    </w:p>
    <w:p>
      <w:pPr>
        <w:pStyle w:val="ConsPlusNormal"/>
        <w:spacing w:before="260" w:after="0"/>
        <w:ind w:firstLine="540"/>
        <w:jc w:val="both"/>
        <w:rPr>
          <w:color w:val="1C1C1C"/>
        </w:rPr>
      </w:pPr>
      <w:r>
        <w:rPr>
          <w:rFonts w:ascii="Liberation Serif" w:hAnsi="Liberation Serif"/>
          <w:color w:val="1C1C1C"/>
        </w:rPr>
        <w:t>1) создания условий для устойчивого развития территории Находкинского городского округа, сохранения окружающей среды и объектов культурного наследия;</w:t>
      </w:r>
    </w:p>
    <w:p>
      <w:pPr>
        <w:pStyle w:val="ConsPlusNormal"/>
        <w:spacing w:before="260" w:after="0"/>
        <w:ind w:firstLine="540"/>
        <w:jc w:val="both"/>
        <w:rPr>
          <w:color w:val="1C1C1C"/>
        </w:rPr>
      </w:pPr>
      <w:r>
        <w:rPr>
          <w:rFonts w:ascii="Liberation Serif" w:hAnsi="Liberation Serif"/>
          <w:color w:val="1C1C1C"/>
        </w:rPr>
        <w:t>2) создания условий для планировки территории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2. Правила землепользования и застройки включают в себя:</w:t>
      </w:r>
    </w:p>
    <w:p>
      <w:pPr>
        <w:pStyle w:val="ConsPlusNormal"/>
        <w:spacing w:before="260" w:after="0"/>
        <w:ind w:firstLine="540"/>
        <w:jc w:val="both"/>
        <w:rPr>
          <w:color w:val="1C1C1C"/>
        </w:rPr>
      </w:pPr>
      <w:r>
        <w:rPr>
          <w:rFonts w:ascii="Liberation Serif" w:hAnsi="Liberation Serif"/>
          <w:color w:val="1C1C1C"/>
        </w:rPr>
        <w:t>1) порядок их применения и внесения изменений в указанные Правила;</w:t>
      </w:r>
    </w:p>
    <w:p>
      <w:pPr>
        <w:pStyle w:val="ConsPlusNormal"/>
        <w:spacing w:before="260" w:after="0"/>
        <w:ind w:firstLine="540"/>
        <w:jc w:val="both"/>
        <w:rPr>
          <w:color w:val="1C1C1C"/>
        </w:rPr>
      </w:pPr>
      <w:r>
        <w:rPr>
          <w:rFonts w:ascii="Liberation Serif" w:hAnsi="Liberation Serif"/>
          <w:color w:val="1C1C1C"/>
        </w:rPr>
        <w:t>2) карту градостроительного зонирования;</w:t>
      </w:r>
    </w:p>
    <w:p>
      <w:pPr>
        <w:pStyle w:val="ConsPlusNormal"/>
        <w:spacing w:before="260" w:after="0"/>
        <w:ind w:firstLine="540"/>
        <w:jc w:val="both"/>
        <w:rPr>
          <w:color w:val="1C1C1C"/>
        </w:rPr>
      </w:pPr>
      <w:r>
        <w:rPr>
          <w:rFonts w:ascii="Liberation Serif" w:hAnsi="Liberation Serif"/>
          <w:color w:val="1C1C1C"/>
        </w:rPr>
        <w:t>3) градостроительные регламенты.</w:t>
      </w:r>
    </w:p>
    <w:p>
      <w:pPr>
        <w:pStyle w:val="ConsPlusNormal"/>
        <w:spacing w:before="260" w:after="0"/>
        <w:ind w:firstLine="540"/>
        <w:jc w:val="both"/>
        <w:rPr>
          <w:color w:val="1C1C1C"/>
        </w:rPr>
      </w:pPr>
      <w:r>
        <w:rPr>
          <w:rFonts w:ascii="Liberation Serif" w:hAnsi="Liberation Serif"/>
          <w:color w:val="1C1C1C"/>
        </w:rPr>
        <w:t>3. Порядок применения Правил землепользования и застройки и внесения в них изменений включает в себя положения:</w:t>
      </w:r>
    </w:p>
    <w:p>
      <w:pPr>
        <w:pStyle w:val="ConsPlusNormal"/>
        <w:spacing w:before="260" w:after="0"/>
        <w:ind w:firstLine="540"/>
        <w:jc w:val="both"/>
        <w:rPr>
          <w:color w:val="1C1C1C"/>
        </w:rPr>
      </w:pPr>
      <w:r>
        <w:rPr>
          <w:rFonts w:ascii="Liberation Serif" w:hAnsi="Liberation Serif"/>
          <w:color w:val="1C1C1C"/>
        </w:rPr>
        <w:t>1) о регулировании землепользования и застройки органами местного самоуправления;</w:t>
      </w:r>
    </w:p>
    <w:p>
      <w:pPr>
        <w:pStyle w:val="ConsPlusNormal"/>
        <w:spacing w:before="260" w:after="0"/>
        <w:ind w:firstLine="540"/>
        <w:jc w:val="both"/>
        <w:rPr>
          <w:color w:val="1C1C1C"/>
        </w:rPr>
      </w:pPr>
      <w:r>
        <w:rPr>
          <w:rFonts w:ascii="Liberation Serif" w:hAnsi="Liberation Serif"/>
          <w:color w:val="1C1C1C"/>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pPr>
        <w:pStyle w:val="ConsPlusNormal"/>
        <w:spacing w:before="260" w:after="0"/>
        <w:ind w:firstLine="540"/>
        <w:jc w:val="both"/>
        <w:rPr>
          <w:color w:val="1C1C1C"/>
        </w:rPr>
      </w:pPr>
      <w:r>
        <w:rPr>
          <w:rFonts w:ascii="Liberation Serif" w:hAnsi="Liberation Serif"/>
          <w:color w:val="1C1C1C"/>
        </w:rPr>
        <w:t>3) о подготовке документации по планировке территории органами местного самоуправления;</w:t>
      </w:r>
    </w:p>
    <w:p>
      <w:pPr>
        <w:pStyle w:val="ConsPlusNormal"/>
        <w:spacing w:before="260" w:after="0"/>
        <w:ind w:firstLine="540"/>
        <w:jc w:val="both"/>
        <w:rPr>
          <w:color w:val="1C1C1C"/>
        </w:rPr>
      </w:pPr>
      <w:r>
        <w:rPr>
          <w:rFonts w:ascii="Liberation Serif" w:hAnsi="Liberation Serif"/>
          <w:color w:val="1C1C1C"/>
        </w:rPr>
        <w:t>4) о проведении публичных слушаний по вопросам землепользования и застройки;</w:t>
      </w:r>
    </w:p>
    <w:p>
      <w:pPr>
        <w:pStyle w:val="ConsPlusNormal"/>
        <w:jc w:val="both"/>
        <w:rPr/>
      </w:pPr>
      <w:r>
        <w:rPr>
          <w:rFonts w:ascii="Liberation Serif" w:hAnsi="Liberation Serif"/>
          <w:color w:val="1C1C1C"/>
        </w:rPr>
        <w:t xml:space="preserve">(в ред. </w:t>
      </w:r>
      <w:hyperlink r:id="rId10">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color w:val="1C1C1C"/>
        </w:rPr>
      </w:pPr>
      <w:r>
        <w:rPr>
          <w:rFonts w:ascii="Liberation Serif" w:hAnsi="Liberation Serif"/>
          <w:color w:val="1C1C1C"/>
        </w:rPr>
        <w:t>5) о внесении изменений в Правила землепользования и застройки;</w:t>
      </w:r>
    </w:p>
    <w:p>
      <w:pPr>
        <w:pStyle w:val="ConsPlusNormal"/>
        <w:spacing w:before="260" w:after="0"/>
        <w:ind w:firstLine="540"/>
        <w:jc w:val="both"/>
        <w:rPr>
          <w:color w:val="1C1C1C"/>
        </w:rPr>
      </w:pPr>
      <w:r>
        <w:rPr>
          <w:rFonts w:ascii="Liberation Serif" w:hAnsi="Liberation Serif"/>
          <w:color w:val="1C1C1C"/>
        </w:rPr>
        <w:t>6) о регулировании иных вопросов землепользования и застройки.</w:t>
      </w:r>
    </w:p>
    <w:p>
      <w:pPr>
        <w:pStyle w:val="ConsPlusNormal"/>
        <w:spacing w:before="260" w:after="0"/>
        <w:ind w:firstLine="540"/>
        <w:jc w:val="both"/>
        <w:rPr>
          <w:color w:val="1C1C1C"/>
        </w:rPr>
      </w:pPr>
      <w:r>
        <w:rPr>
          <w:rFonts w:ascii="Liberation Serif" w:hAnsi="Liberation Serif"/>
          <w:color w:val="1C1C1C"/>
        </w:rPr>
        <w:t>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pPr>
        <w:pStyle w:val="ConsPlusNormal"/>
        <w:spacing w:before="260" w:after="0"/>
        <w:ind w:firstLine="540"/>
        <w:jc w:val="both"/>
        <w:rPr>
          <w:color w:val="1C1C1C"/>
        </w:rPr>
      </w:pPr>
      <w:r>
        <w:rPr>
          <w:rFonts w:ascii="Liberation Serif" w:hAnsi="Liberation Serif"/>
          <w:color w:val="1C1C1C"/>
        </w:rPr>
        <w:t>4.1. На карте градостроительного зонирования в обязательном порядке отображаются границы населенных пунктов, входящих в состав Находкинского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ConsPlusNormal"/>
        <w:spacing w:before="260" w:after="0"/>
        <w:ind w:firstLine="540"/>
        <w:jc w:val="both"/>
        <w:rPr>
          <w:color w:val="1C1C1C"/>
        </w:rPr>
      </w:pPr>
      <w:r>
        <w:rPr>
          <w:rFonts w:ascii="Liberation Serif" w:hAnsi="Liberation Serif"/>
          <w:color w:val="1C1C1C"/>
        </w:rPr>
        <w:t>4.2.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pPr>
        <w:pStyle w:val="ConsPlusNormal"/>
        <w:spacing w:before="260" w:after="0"/>
        <w:ind w:firstLine="540"/>
        <w:jc w:val="both"/>
        <w:rPr>
          <w:color w:val="1C1C1C"/>
        </w:rPr>
      </w:pPr>
      <w:r>
        <w:rPr>
          <w:rFonts w:ascii="Liberation Serif" w:hAnsi="Liberation Serif"/>
          <w:color w:val="1C1C1C"/>
        </w:rPr>
        <w:t>4.3.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pPr>
        <w:pStyle w:val="ConsPlusNormal"/>
        <w:spacing w:before="260" w:after="0"/>
        <w:ind w:firstLine="540"/>
        <w:jc w:val="both"/>
        <w:rPr>
          <w:color w:val="1C1C1C"/>
        </w:rPr>
      </w:pPr>
      <w:r>
        <w:rPr>
          <w:rFonts w:ascii="Liberation Serif" w:hAnsi="Liberation Serif"/>
          <w:color w:val="1C1C1C"/>
        </w:rPr>
        <w:t>5.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pPr>
        <w:pStyle w:val="ConsPlusNormal"/>
        <w:spacing w:before="260" w:after="0"/>
        <w:ind w:firstLine="540"/>
        <w:jc w:val="both"/>
        <w:rPr>
          <w:color w:val="1C1C1C"/>
        </w:rPr>
      </w:pPr>
      <w:r>
        <w:rPr>
          <w:rFonts w:ascii="Liberation Serif" w:hAnsi="Liberation Serif"/>
          <w:color w:val="1C1C1C"/>
        </w:rPr>
        <w:t>1) виды разрешенного использования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pPr>
        <w:pStyle w:val="ConsPlusNormal"/>
        <w:spacing w:before="260" w:after="0"/>
        <w:ind w:firstLine="540"/>
        <w:jc w:val="both"/>
        <w:rPr>
          <w:color w:val="1C1C1C"/>
        </w:rPr>
      </w:pPr>
      <w:r>
        <w:rPr>
          <w:rFonts w:ascii="Liberation Serif" w:hAnsi="Liberation Serif"/>
          <w:color w:val="1C1C1C"/>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pPr>
        <w:pStyle w:val="ConsPlusNormal"/>
        <w:spacing w:before="260" w:after="0"/>
        <w:ind w:firstLine="540"/>
        <w:jc w:val="both"/>
        <w:rPr>
          <w:color w:val="1C1C1C"/>
        </w:rPr>
      </w:pPr>
      <w:r>
        <w:rPr>
          <w:rFonts w:ascii="Liberation Serif" w:hAnsi="Liberation Serif"/>
          <w:color w:val="1C1C1C"/>
        </w:rPr>
        <w:t>6.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3. Объекты и субъекты градостроительной деятельности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Объектами градостроительных отношений являются территории Находкинского городского округа Приморского края, в том числе земельные участки с расположенными на них зданиями, сооружениями, объектами недвижимости и их комплексами.</w:t>
      </w:r>
    </w:p>
    <w:p>
      <w:pPr>
        <w:pStyle w:val="ConsPlusNormal"/>
        <w:jc w:val="both"/>
        <w:rPr/>
      </w:pPr>
      <w:r>
        <w:rPr>
          <w:rFonts w:ascii="Liberation Serif" w:hAnsi="Liberation Serif"/>
          <w:color w:val="1C1C1C"/>
        </w:rPr>
        <w:t xml:space="preserve">(в ред. </w:t>
      </w:r>
      <w:hyperlink r:id="rId11">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color w:val="1C1C1C"/>
        </w:rPr>
      </w:pPr>
      <w:r>
        <w:rPr>
          <w:rFonts w:ascii="Liberation Serif" w:hAnsi="Liberation Serif"/>
          <w:color w:val="1C1C1C"/>
        </w:rPr>
        <w:t>2.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pPr>
        <w:pStyle w:val="ConsPlusNormal"/>
        <w:spacing w:before="260" w:after="0"/>
        <w:ind w:firstLine="540"/>
        <w:jc w:val="both"/>
        <w:rPr>
          <w:color w:val="1C1C1C"/>
        </w:rPr>
      </w:pPr>
      <w:r>
        <w:rPr>
          <w:rFonts w:ascii="Liberation Serif" w:hAnsi="Liberation Serif"/>
          <w:color w:val="1C1C1C"/>
        </w:rPr>
        <w:t>3.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4. Область применения Правил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Правила подлежат применению на всей территории Находкинского городского округа в границах, установленных согласно законодательству Приморского края об административно-территориальном устройстве.</w:t>
      </w:r>
    </w:p>
    <w:p>
      <w:pPr>
        <w:pStyle w:val="ConsPlusNormal"/>
        <w:spacing w:before="260" w:after="0"/>
        <w:ind w:firstLine="540"/>
        <w:jc w:val="both"/>
        <w:rPr>
          <w:color w:val="1C1C1C"/>
        </w:rPr>
      </w:pPr>
      <w:r>
        <w:rPr>
          <w:rFonts w:ascii="Liberation Serif" w:hAnsi="Liberation Serif"/>
          <w:color w:val="1C1C1C"/>
        </w:rPr>
        <w:t>2. Правила обязательны для исполнения всеми субъектами градостроительных отношений.</w:t>
      </w:r>
    </w:p>
    <w:p>
      <w:pPr>
        <w:pStyle w:val="ConsPlusNormal"/>
        <w:spacing w:before="260" w:after="0"/>
        <w:ind w:firstLine="540"/>
        <w:jc w:val="both"/>
        <w:rPr>
          <w:color w:val="1C1C1C"/>
        </w:rPr>
      </w:pPr>
      <w:r>
        <w:rPr>
          <w:rFonts w:ascii="Liberation Serif" w:hAnsi="Liberation Serif"/>
          <w:color w:val="1C1C1C"/>
        </w:rPr>
        <w:t>3. Правила применяются при:</w:t>
      </w:r>
    </w:p>
    <w:p>
      <w:pPr>
        <w:pStyle w:val="ConsPlusNormal"/>
        <w:spacing w:before="260" w:after="0"/>
        <w:ind w:firstLine="540"/>
        <w:jc w:val="both"/>
        <w:rPr>
          <w:color w:val="1C1C1C"/>
        </w:rPr>
      </w:pPr>
      <w:r>
        <w:rPr>
          <w:rFonts w:ascii="Liberation Serif" w:hAnsi="Liberation Serif"/>
          <w:color w:val="1C1C1C"/>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w:t>
      </w:r>
    </w:p>
    <w:p>
      <w:pPr>
        <w:pStyle w:val="ConsPlusNormal"/>
        <w:spacing w:before="260" w:after="0"/>
        <w:ind w:firstLine="540"/>
        <w:jc w:val="both"/>
        <w:rPr>
          <w:color w:val="1C1C1C"/>
        </w:rPr>
      </w:pPr>
      <w:r>
        <w:rPr>
          <w:rFonts w:ascii="Liberation Serif" w:hAnsi="Liberation Serif"/>
          <w:color w:val="1C1C1C"/>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4) рассмотрении в комиссии по подготовке проекта Правил землепользования и застройки (далее - Комиссия), в органах местного самоуправления, в судебном порядке вопросов о соответствии использования земельных участков их разрешенному использованию, а также при рассмотрении иных вопросов;</w:t>
      </w:r>
    </w:p>
    <w:p>
      <w:pPr>
        <w:pStyle w:val="ConsPlusNormal"/>
        <w:spacing w:before="260" w:after="0"/>
        <w:ind w:firstLine="540"/>
        <w:jc w:val="both"/>
        <w:rPr>
          <w:color w:val="1C1C1C"/>
        </w:rPr>
      </w:pPr>
      <w:r>
        <w:rPr>
          <w:rFonts w:ascii="Liberation Serif" w:hAnsi="Liberation Serif"/>
          <w:color w:val="1C1C1C"/>
        </w:rPr>
        <w:t>5) осуществлении государственного земельного надзора и муниципального земельного контроля;</w:t>
      </w:r>
    </w:p>
    <w:p>
      <w:pPr>
        <w:pStyle w:val="ConsPlusNormal"/>
        <w:spacing w:before="260" w:after="0"/>
        <w:ind w:firstLine="540"/>
        <w:jc w:val="both"/>
        <w:rPr>
          <w:color w:val="1C1C1C"/>
        </w:rPr>
      </w:pPr>
      <w:r>
        <w:rPr>
          <w:rFonts w:ascii="Liberation Serif" w:hAnsi="Liberation Serif"/>
          <w:color w:val="1C1C1C"/>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единый государственный реестр недвижимости;</w:t>
      </w:r>
    </w:p>
    <w:p>
      <w:pPr>
        <w:pStyle w:val="ConsPlusNormal"/>
        <w:spacing w:before="260" w:after="0"/>
        <w:ind w:firstLine="540"/>
        <w:jc w:val="both"/>
        <w:rPr>
          <w:color w:val="1C1C1C"/>
        </w:rPr>
      </w:pPr>
      <w:r>
        <w:rPr>
          <w:rFonts w:ascii="Liberation Serif" w:hAnsi="Liberation Serif"/>
          <w:color w:val="1C1C1C"/>
        </w:rPr>
        <w:t>7) регулировании иных вопросов землепользования и застройки на территории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5. Открытость и доступность информации о землепользовании и застройке</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Правила подлежат опубликованию в порядке, установленном для официального опубликования муниципальных правовых актов Находкинского городского округа, иной официальной информации, и размещаются на официальном сайте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2. Правила землепользования и застройки, включая все входящие в их состав картографические документы, являются открытыми для всех органов государственной власти, органов местного самоуправления, физических и юридических лиц.</w:t>
      </w:r>
    </w:p>
    <w:p>
      <w:pPr>
        <w:pStyle w:val="ConsPlusNormal"/>
        <w:spacing w:before="260" w:after="0"/>
        <w:ind w:firstLine="540"/>
        <w:jc w:val="both"/>
        <w:rPr>
          <w:color w:val="1C1C1C"/>
        </w:rPr>
      </w:pPr>
      <w:r>
        <w:rPr>
          <w:rFonts w:ascii="Liberation Serif" w:hAnsi="Liberation Serif"/>
          <w:color w:val="1C1C1C"/>
        </w:rPr>
        <w:t>3. Органы местного самоуправления обеспечивают возможность ознакомиться всем желающим с настоящими Правилами путем:</w:t>
      </w:r>
    </w:p>
    <w:p>
      <w:pPr>
        <w:pStyle w:val="ConsPlusNormal"/>
        <w:spacing w:before="260" w:after="0"/>
        <w:ind w:firstLine="540"/>
        <w:jc w:val="both"/>
        <w:rPr>
          <w:color w:val="1C1C1C"/>
        </w:rPr>
      </w:pPr>
      <w:r>
        <w:rPr>
          <w:rFonts w:ascii="Liberation Serif" w:hAnsi="Liberation Serif"/>
          <w:color w:val="1C1C1C"/>
        </w:rPr>
        <w:t>1) публикации Правил;</w:t>
      </w:r>
    </w:p>
    <w:p>
      <w:pPr>
        <w:pStyle w:val="ConsPlusNormal"/>
        <w:spacing w:before="260" w:after="0"/>
        <w:ind w:firstLine="540"/>
        <w:jc w:val="both"/>
        <w:rPr>
          <w:color w:val="1C1C1C"/>
        </w:rPr>
      </w:pPr>
      <w:r>
        <w:rPr>
          <w:rFonts w:ascii="Liberation Serif" w:hAnsi="Liberation Serif"/>
          <w:color w:val="1C1C1C"/>
        </w:rPr>
        <w:t>2) размещения Правил на официальном сайте Находкинского городского округа;</w:t>
      </w:r>
    </w:p>
    <w:p>
      <w:pPr>
        <w:pStyle w:val="ConsPlusNormal"/>
        <w:spacing w:before="260" w:after="0"/>
        <w:ind w:firstLine="540"/>
        <w:jc w:val="both"/>
        <w:rPr/>
      </w:pPr>
      <w:r>
        <w:rPr>
          <w:rFonts w:ascii="Liberation Serif" w:hAnsi="Liberation Serif"/>
          <w:color w:val="1C1C1C"/>
        </w:rPr>
        <w:t xml:space="preserve">3) предоставления администрацией Находкинского городского округа сведений из информационной системы обеспечения градостроительной деятельности по запросам органов государственной власти, органов местного самоуправления, физических и юридических лиц в порядке, установленном Градостроительным </w:t>
      </w:r>
      <w:hyperlink r:id="rId12">
        <w:r>
          <w:rPr>
            <w:rStyle w:val="Style9"/>
            <w:rFonts w:ascii="Liberation Serif" w:hAnsi="Liberation Serif"/>
            <w:color w:val="1C1C1C"/>
          </w:rPr>
          <w:t>кодексом</w:t>
        </w:r>
      </w:hyperlink>
      <w:r>
        <w:rPr>
          <w:rFonts w:ascii="Liberation Serif" w:hAnsi="Liberation Serif"/>
          <w:color w:val="1C1C1C"/>
        </w:rPr>
        <w:t xml:space="preserve"> Российской Федерации.</w:t>
      </w:r>
    </w:p>
    <w:p>
      <w:pPr>
        <w:pStyle w:val="ConsPlusNormal"/>
        <w:spacing w:before="260" w:after="0"/>
        <w:ind w:firstLine="540"/>
        <w:jc w:val="both"/>
        <w:rPr>
          <w:color w:val="1C1C1C"/>
        </w:rPr>
      </w:pPr>
      <w:r>
        <w:rPr>
          <w:rFonts w:ascii="Liberation Serif" w:hAnsi="Liberation Serif"/>
          <w:color w:val="1C1C1C"/>
        </w:rPr>
        <w:t>4. Физические и юридические лица имеют право участвовать в принятии решений по вопросам землепользования и застройки в соответствии с действующим законодательством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2. РЕГУЛИРОВАНИЕ ЗЕМЛЕПОЛЬЗОВАНИЯ И ЗАСТРОЙКИ ОРГАНАМИ</w:t>
      </w:r>
    </w:p>
    <w:p>
      <w:pPr>
        <w:pStyle w:val="ConsPlusTitle"/>
        <w:jc w:val="center"/>
        <w:rPr>
          <w:color w:val="1C1C1C"/>
        </w:rPr>
      </w:pPr>
      <w:r>
        <w:rPr>
          <w:rFonts w:ascii="Liberation Serif" w:hAnsi="Liberation Serif"/>
          <w:color w:val="1C1C1C"/>
        </w:rPr>
        <w:t>МЕСТНОГО САМОУПРАВЛЕНИЯ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6. Полномочия Думы Находкинского городского округа в области землепользования и застройки</w:t>
      </w:r>
    </w:p>
    <w:p>
      <w:pPr>
        <w:pStyle w:val="ConsPlusNormal"/>
        <w:ind w:firstLine="540"/>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(в ред. </w:t>
      </w:r>
      <w:hyperlink r:id="rId13">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К полномочиям Думы Находкинского городского округа в области землепользования и застройки относятся:</w:t>
      </w:r>
    </w:p>
    <w:p>
      <w:pPr>
        <w:pStyle w:val="ConsPlusNormal"/>
        <w:spacing w:before="260" w:after="0"/>
        <w:ind w:firstLine="540"/>
        <w:jc w:val="both"/>
        <w:rPr>
          <w:color w:val="1C1C1C"/>
        </w:rPr>
      </w:pPr>
      <w:r>
        <w:rPr>
          <w:rFonts w:ascii="Liberation Serif" w:hAnsi="Liberation Serif"/>
          <w:color w:val="1C1C1C"/>
        </w:rPr>
        <w:t>1) принятие в пределах своей компетенции муниципальных правовых актов в области регулирования землепользования и застройки и внесение в них изменений;</w:t>
      </w:r>
    </w:p>
    <w:p>
      <w:pPr>
        <w:pStyle w:val="ConsPlusNormal"/>
        <w:spacing w:before="260" w:after="0"/>
        <w:ind w:firstLine="540"/>
        <w:jc w:val="both"/>
        <w:rPr>
          <w:color w:val="1C1C1C"/>
        </w:rPr>
      </w:pPr>
      <w:r>
        <w:rPr>
          <w:rFonts w:ascii="Liberation Serif" w:hAnsi="Liberation Serif"/>
          <w:color w:val="1C1C1C"/>
        </w:rPr>
        <w:t>2) определение порядка управления и распоряжения муниципальным имуществом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3) установление, изменение и прекращение действия местных налогов и сборов в соответствии с законодательством Российской Федерации о налогах и сборах;</w:t>
      </w:r>
    </w:p>
    <w:p>
      <w:pPr>
        <w:pStyle w:val="ConsPlusNormal"/>
        <w:spacing w:before="260" w:after="0"/>
        <w:ind w:firstLine="540"/>
        <w:jc w:val="both"/>
        <w:rPr>
          <w:color w:val="1C1C1C"/>
        </w:rPr>
      </w:pPr>
      <w:r>
        <w:rPr>
          <w:rFonts w:ascii="Liberation Serif" w:hAnsi="Liberation Serif"/>
          <w:color w:val="1C1C1C"/>
        </w:rPr>
        <w:t>4) утверждение Генерального плана Находкинского городского округа, изменений (дополнений) к нему;</w:t>
      </w:r>
    </w:p>
    <w:p>
      <w:pPr>
        <w:pStyle w:val="ConsPlusNormal"/>
        <w:spacing w:before="260" w:after="0"/>
        <w:ind w:firstLine="540"/>
        <w:jc w:val="both"/>
        <w:rPr>
          <w:color w:val="1C1C1C"/>
        </w:rPr>
      </w:pPr>
      <w:r>
        <w:rPr>
          <w:rFonts w:ascii="Liberation Serif" w:hAnsi="Liberation Serif"/>
          <w:color w:val="1C1C1C"/>
        </w:rPr>
        <w:t>5) осуществление контроля за исполнением органами местного самоуправления и их должностными лицами полномочий по решению вопросов местного значения в области землепользования и застройки;</w:t>
      </w:r>
    </w:p>
    <w:p>
      <w:pPr>
        <w:pStyle w:val="ConsPlusNormal"/>
        <w:spacing w:before="260" w:after="0"/>
        <w:ind w:firstLine="540"/>
        <w:jc w:val="both"/>
        <w:rPr/>
      </w:pPr>
      <w:r>
        <w:rPr>
          <w:rFonts w:ascii="Liberation Serif" w:hAnsi="Liberation Serif"/>
          <w:color w:val="1C1C1C"/>
        </w:rPr>
        <w:t xml:space="preserve">6) иные полномочия, отнесенные к компетенции Думы Находкинского городского округа </w:t>
      </w:r>
      <w:hyperlink r:id="rId14">
        <w:r>
          <w:rPr>
            <w:rStyle w:val="Style9"/>
            <w:rFonts w:ascii="Liberation Serif" w:hAnsi="Liberation Serif"/>
            <w:color w:val="1C1C1C"/>
          </w:rPr>
          <w:t>Уставом</w:t>
        </w:r>
      </w:hyperlink>
      <w:r>
        <w:rPr>
          <w:rFonts w:ascii="Liberation Serif" w:hAnsi="Liberation Serif"/>
          <w:color w:val="1C1C1C"/>
        </w:rPr>
        <w:t xml:space="preserve"> Находкинского городского округа, решениями Думы Находкинского городского округа в соответствии с действующим законодательством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7. Полномочия администрации Находкинского городского округа в области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К полномочиям администрации Находкинского городского округа в области землепользования и застройки относятся:</w:t>
      </w:r>
    </w:p>
    <w:p>
      <w:pPr>
        <w:pStyle w:val="ConsPlusNormal"/>
        <w:spacing w:before="260" w:after="0"/>
        <w:ind w:firstLine="540"/>
        <w:jc w:val="both"/>
        <w:rPr>
          <w:color w:val="1C1C1C"/>
        </w:rPr>
      </w:pPr>
      <w:r>
        <w:rPr>
          <w:rFonts w:ascii="Liberation Serif" w:hAnsi="Liberation Serif"/>
          <w:color w:val="1C1C1C"/>
        </w:rPr>
        <w:t>1) обеспечение разработки проектов муниципальных правовых актов по вопросам градостроительной деятельности;</w:t>
      </w:r>
    </w:p>
    <w:p>
      <w:pPr>
        <w:pStyle w:val="ConsPlusNormal"/>
        <w:spacing w:before="260" w:after="0"/>
        <w:ind w:firstLine="540"/>
        <w:jc w:val="both"/>
        <w:rPr>
          <w:color w:val="1C1C1C"/>
        </w:rPr>
      </w:pPr>
      <w:r>
        <w:rPr>
          <w:rFonts w:ascii="Liberation Serif" w:hAnsi="Liberation Serif"/>
          <w:color w:val="1C1C1C"/>
        </w:rPr>
        <w:t>2) осуществление проверки проекта Правил, представленного Комиссией, на соответствие требованиям технических регламентов, Генеральному плану Находкинского городского округа, Схеме территориального планирования Приморского края и Схемам территориального планирования РФ;</w:t>
      </w:r>
    </w:p>
    <w:p>
      <w:pPr>
        <w:pStyle w:val="ConsPlusNormal"/>
        <w:spacing w:before="260" w:after="0"/>
        <w:ind w:firstLine="540"/>
        <w:jc w:val="both"/>
        <w:rPr>
          <w:color w:val="1C1C1C"/>
        </w:rPr>
      </w:pPr>
      <w:r>
        <w:rPr>
          <w:rFonts w:ascii="Liberation Serif" w:hAnsi="Liberation Serif"/>
          <w:color w:val="1C1C1C"/>
        </w:rPr>
        <w:t>3) направление в Комиссию предложений о внесении изменений в Правила в случаях, если необходимо совершенствовать порядок регулирования землепользования и застройки на соответствующей территории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4) утверждение Правил землепользования и застройки Находкинского городского округа, изменений (дополнений) к ним;</w:t>
      </w:r>
    </w:p>
    <w:p>
      <w:pPr>
        <w:pStyle w:val="ConsPlusNormal"/>
        <w:spacing w:before="260" w:after="0"/>
        <w:ind w:firstLine="540"/>
        <w:jc w:val="both"/>
        <w:rPr>
          <w:color w:val="1C1C1C"/>
        </w:rPr>
      </w:pPr>
      <w:r>
        <w:rPr>
          <w:rFonts w:ascii="Liberation Serif" w:hAnsi="Liberation Serif"/>
          <w:color w:val="1C1C1C"/>
        </w:rPr>
        <w:t>5) утверждение местных нормативов градостроительного проектирования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6) распоряжение в границах Находкинского городского округа земельными участками, государственная собственность на которые не разграничена;</w:t>
      </w:r>
    </w:p>
    <w:p>
      <w:pPr>
        <w:pStyle w:val="ConsPlusNormal"/>
        <w:spacing w:before="260" w:after="0"/>
        <w:ind w:firstLine="540"/>
        <w:jc w:val="both"/>
        <w:rPr>
          <w:color w:val="1C1C1C"/>
        </w:rPr>
      </w:pPr>
      <w:r>
        <w:rPr>
          <w:rFonts w:ascii="Liberation Serif" w:hAnsi="Liberation Serif"/>
          <w:color w:val="1C1C1C"/>
        </w:rPr>
        <w:t>7) владение, пользование и распоряжение земельными участками, находящимися в муниципальной собственности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8) разработка и реализация муниципальных программ и стратегий социально-экономического развития Находкинского городского округа, программ использования и охраны земель;</w:t>
      </w:r>
    </w:p>
    <w:p>
      <w:pPr>
        <w:pStyle w:val="ConsPlusNormal"/>
        <w:spacing w:before="260" w:after="0"/>
        <w:ind w:firstLine="540"/>
        <w:jc w:val="both"/>
        <w:rPr>
          <w:color w:val="1C1C1C"/>
        </w:rPr>
      </w:pPr>
      <w:r>
        <w:rPr>
          <w:rFonts w:ascii="Liberation Serif" w:hAnsi="Liberation Serif"/>
          <w:color w:val="1C1C1C"/>
        </w:rPr>
        <w:t>9) принятие решений о резервировании расположенных в границах Находкинского городского округа земель и их изъятии для муниципальных нужд, в том числе путем выкупа;</w:t>
      </w:r>
    </w:p>
    <w:p>
      <w:pPr>
        <w:pStyle w:val="ConsPlusNormal"/>
        <w:spacing w:before="260" w:after="0"/>
        <w:ind w:firstLine="540"/>
        <w:jc w:val="both"/>
        <w:rPr>
          <w:color w:val="1C1C1C"/>
        </w:rPr>
      </w:pPr>
      <w:r>
        <w:rPr>
          <w:rFonts w:ascii="Liberation Serif" w:hAnsi="Liberation Serif"/>
          <w:color w:val="1C1C1C"/>
        </w:rPr>
        <w:t>10) обеспечение подготовки документации по планировке территории в соответствии с действующим законодательством Российской Федерации;</w:t>
      </w:r>
    </w:p>
    <w:p>
      <w:pPr>
        <w:pStyle w:val="ConsPlusNormal"/>
        <w:spacing w:before="260" w:after="0"/>
        <w:ind w:firstLine="540"/>
        <w:jc w:val="both"/>
        <w:rPr>
          <w:color w:val="1C1C1C"/>
        </w:rPr>
      </w:pPr>
      <w:r>
        <w:rPr>
          <w:rFonts w:ascii="Liberation Serif" w:hAnsi="Liberation Serif"/>
          <w:color w:val="1C1C1C"/>
        </w:rPr>
        <w:t>11) выдача разрешений на строительство и на ввод объектов в эксплуатацию при осуществлении строительства, реконструкции объектов капитального строительства, расположенных на территории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12) ведение информационных систем обеспечения градостроительной деятельности, осуществляемой на территории городского округа;</w:t>
      </w:r>
    </w:p>
    <w:p>
      <w:pPr>
        <w:pStyle w:val="ConsPlusNormal"/>
        <w:spacing w:before="260" w:after="0"/>
        <w:ind w:firstLine="540"/>
        <w:jc w:val="both"/>
        <w:rPr/>
      </w:pPr>
      <w:r>
        <w:rPr>
          <w:rFonts w:ascii="Liberation Serif" w:hAnsi="Liberation Serif"/>
          <w:color w:val="1C1C1C"/>
        </w:rPr>
        <w:t xml:space="preserve">13) иные полномочия, отнесенные к компетенции администрации Находкинского городского округа федеральными законами, законами Приморского края, </w:t>
      </w:r>
      <w:hyperlink r:id="rId15">
        <w:r>
          <w:rPr>
            <w:rStyle w:val="Style9"/>
            <w:rFonts w:ascii="Liberation Serif" w:hAnsi="Liberation Serif"/>
            <w:color w:val="1C1C1C"/>
          </w:rPr>
          <w:t>Уставом</w:t>
        </w:r>
      </w:hyperlink>
      <w:r>
        <w:rPr>
          <w:rFonts w:ascii="Liberation Serif" w:hAnsi="Liberation Serif"/>
          <w:color w:val="1C1C1C"/>
        </w:rPr>
        <w:t xml:space="preserve"> Находкинского городского округа, нормативными правовыми актами Думы Находкинского городского округа и настоящими Правилами.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8. Полномочия главы Находкинского городского округа в области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К полномочиям главы Находкинского городского округа по регулированию землепользования и застройки относятся:</w:t>
      </w:r>
    </w:p>
    <w:p>
      <w:pPr>
        <w:pStyle w:val="ConsPlusNormal"/>
        <w:spacing w:before="260" w:after="0"/>
        <w:ind w:firstLine="540"/>
        <w:jc w:val="both"/>
        <w:rPr>
          <w:color w:val="1C1C1C"/>
        </w:rPr>
      </w:pPr>
      <w:r>
        <w:rPr>
          <w:rFonts w:ascii="Liberation Serif" w:hAnsi="Liberation Serif"/>
          <w:color w:val="1C1C1C"/>
        </w:rPr>
        <w:t>1) принятие решения о подготовке проекта Правил и о проектах внесения в них изменений, обеспечивает опубликование (обнародование) указанных решений в порядке, установленном для официального опубликования (обнародования) муниципальных правовых актов, иной официальной информации;</w:t>
      </w:r>
    </w:p>
    <w:p>
      <w:pPr>
        <w:pStyle w:val="ConsPlusNormal"/>
        <w:spacing w:before="260" w:after="0"/>
        <w:ind w:firstLine="540"/>
        <w:jc w:val="both"/>
        <w:rPr>
          <w:color w:val="1C1C1C"/>
        </w:rPr>
      </w:pPr>
      <w:r>
        <w:rPr>
          <w:rFonts w:ascii="Liberation Serif" w:hAnsi="Liberation Serif"/>
          <w:color w:val="1C1C1C"/>
        </w:rPr>
        <w:t>2) принятие решения об утверждении проекта Правил и проектов внесения в них изменений или об их отклонении;</w:t>
      </w:r>
    </w:p>
    <w:p>
      <w:pPr>
        <w:pStyle w:val="ConsPlusNormal"/>
        <w:spacing w:before="260" w:after="0"/>
        <w:ind w:firstLine="540"/>
        <w:jc w:val="both"/>
        <w:rPr>
          <w:color w:val="1C1C1C"/>
        </w:rPr>
      </w:pPr>
      <w:r>
        <w:rPr>
          <w:rFonts w:ascii="Liberation Serif" w:hAnsi="Liberation Serif"/>
          <w:color w:val="1C1C1C"/>
        </w:rPr>
        <w:t>3) назначение публичных слушаний по проектам Правил землепользования и застройки, проектам планировки территорий и проектам межевания территорий за исключением случаев, предусмотренных Градостроительным кодексом;</w:t>
      </w:r>
    </w:p>
    <w:p>
      <w:pPr>
        <w:pStyle w:val="ConsPlusNormal"/>
        <w:spacing w:before="260" w:after="0"/>
        <w:ind w:firstLine="540"/>
        <w:jc w:val="both"/>
        <w:rPr>
          <w:color w:val="1C1C1C"/>
        </w:rPr>
      </w:pPr>
      <w:r>
        <w:rPr>
          <w:rFonts w:ascii="Liberation Serif" w:hAnsi="Liberation Serif"/>
          <w:color w:val="1C1C1C"/>
        </w:rPr>
        <w:t>4) назначение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5) назначение публичных слушаний по вопросам отклонения от предельных параметров разрешенного строительства, реконструкции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6) принятие решения по результатам публичных слушаний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pPr>
        <w:pStyle w:val="ConsPlusNormal"/>
        <w:spacing w:before="260" w:after="0"/>
        <w:ind w:firstLine="540"/>
        <w:jc w:val="both"/>
        <w:rPr>
          <w:color w:val="1C1C1C"/>
        </w:rPr>
      </w:pPr>
      <w:r>
        <w:rPr>
          <w:rFonts w:ascii="Liberation Serif" w:hAnsi="Liberation Serif"/>
          <w:color w:val="1C1C1C"/>
        </w:rPr>
        <w:t>7) принятие решения по результатам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ConsPlusNormal"/>
        <w:spacing w:before="260" w:after="0"/>
        <w:ind w:firstLine="540"/>
        <w:jc w:val="both"/>
        <w:rPr>
          <w:color w:val="1C1C1C"/>
        </w:rPr>
      </w:pPr>
      <w:r>
        <w:rPr>
          <w:rFonts w:ascii="Liberation Serif" w:hAnsi="Liberation Serif"/>
          <w:color w:val="1C1C1C"/>
        </w:rPr>
        <w:t>8) принятие решения о подготовке документации по планировке территории Находкинского городского округа, а также принятие решения по результатам публичных слушаний об утверждении документации по планировке территории или об отклонении такой документации и направлении на доработку;</w:t>
      </w:r>
    </w:p>
    <w:p>
      <w:pPr>
        <w:pStyle w:val="ConsPlusNormal"/>
        <w:spacing w:before="260" w:after="0"/>
        <w:ind w:firstLine="540"/>
        <w:jc w:val="both"/>
        <w:rPr>
          <w:color w:val="1C1C1C"/>
        </w:rPr>
      </w:pPr>
      <w:r>
        <w:rPr>
          <w:rFonts w:ascii="Liberation Serif" w:hAnsi="Liberation Serif"/>
          <w:color w:val="1C1C1C"/>
        </w:rPr>
        <w:t>9) обеспечение опубликования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w:t>
      </w:r>
    </w:p>
    <w:p>
      <w:pPr>
        <w:pStyle w:val="ConsPlusNormal"/>
        <w:spacing w:before="260" w:after="0"/>
        <w:ind w:firstLine="540"/>
        <w:jc w:val="both"/>
        <w:rPr>
          <w:color w:val="1C1C1C"/>
        </w:rPr>
      </w:pPr>
      <w:r>
        <w:rPr>
          <w:rFonts w:ascii="Liberation Serif" w:hAnsi="Liberation Serif"/>
          <w:color w:val="1C1C1C"/>
        </w:rPr>
        <w:t>10) осуществление иных полномочий, отнесенных к ведению главы Находкинского городского округа федеральными законами, законами Приморского края, Уставом городского округа, решениями Думы Находкинского городского округа и настоящими Правилами.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9. Формирование Комиссии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Комиссия является постоянно действующим консультативным органом и формируется главой Находкинского городского округа для обеспечения реализации настоящих Правил.</w:t>
      </w:r>
    </w:p>
    <w:p>
      <w:pPr>
        <w:pStyle w:val="ConsPlusNormal"/>
        <w:spacing w:before="260" w:after="0"/>
        <w:ind w:firstLine="540"/>
        <w:jc w:val="both"/>
        <w:rPr/>
      </w:pPr>
      <w:r>
        <w:rPr>
          <w:rFonts w:ascii="Liberation Serif" w:hAnsi="Liberation Serif"/>
          <w:color w:val="1C1C1C"/>
        </w:rPr>
        <w:t xml:space="preserve">2. Состав и порядок деятельности Комиссии утверждается главой Находкинского городского округа в соответствии с Градостроительным </w:t>
      </w:r>
      <w:hyperlink r:id="rId16">
        <w:r>
          <w:rPr>
            <w:rStyle w:val="Style9"/>
            <w:rFonts w:ascii="Liberation Serif" w:hAnsi="Liberation Serif"/>
            <w:color w:val="1C1C1C"/>
          </w:rPr>
          <w:t>кодексом</w:t>
        </w:r>
      </w:hyperlink>
      <w:r>
        <w:rPr>
          <w:rFonts w:ascii="Liberation Serif" w:hAnsi="Liberation Serif"/>
          <w:color w:val="1C1C1C"/>
        </w:rPr>
        <w:t xml:space="preserve"> Российской Федерации, законом Приморского края и настоящими Правилами.</w:t>
      </w:r>
    </w:p>
    <w:p>
      <w:pPr>
        <w:pStyle w:val="ConsPlusNormal"/>
        <w:spacing w:before="260" w:after="0"/>
        <w:ind w:firstLine="540"/>
        <w:jc w:val="both"/>
        <w:rPr>
          <w:color w:val="1C1C1C"/>
        </w:rPr>
      </w:pPr>
      <w:r>
        <w:rPr>
          <w:rFonts w:ascii="Liberation Serif" w:hAnsi="Liberation Serif"/>
          <w:color w:val="1C1C1C"/>
        </w:rPr>
        <w:t>3. Состав Комиссии и внесение изменений в него утверждаются главой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4. Комиссия осуществляет свою деятельность в форме заседаний.</w:t>
      </w:r>
    </w:p>
    <w:p>
      <w:pPr>
        <w:pStyle w:val="ConsPlusNormal"/>
        <w:spacing w:before="260" w:after="0"/>
        <w:ind w:firstLine="540"/>
        <w:jc w:val="both"/>
        <w:rPr>
          <w:color w:val="1C1C1C"/>
        </w:rPr>
      </w:pPr>
      <w:r>
        <w:rPr>
          <w:rFonts w:ascii="Liberation Serif" w:hAnsi="Liberation Serif"/>
          <w:color w:val="1C1C1C"/>
        </w:rPr>
        <w:t>5. Заседания Комиссии проводятся по инициативе ее председателя.</w:t>
      </w:r>
    </w:p>
    <w:p>
      <w:pPr>
        <w:pStyle w:val="ConsPlusNormal"/>
        <w:spacing w:before="260" w:after="0"/>
        <w:ind w:firstLine="540"/>
        <w:jc w:val="both"/>
        <w:rPr>
          <w:color w:val="1C1C1C"/>
        </w:rPr>
      </w:pPr>
      <w:r>
        <w:rPr>
          <w:rFonts w:ascii="Liberation Serif" w:hAnsi="Liberation Serif"/>
          <w:color w:val="1C1C1C"/>
        </w:rPr>
        <w:t>6. Заседание Комиссии считается правомочным, если в нем участвует не менее двух третей ее состава.</w:t>
      </w:r>
    </w:p>
    <w:p>
      <w:pPr>
        <w:pStyle w:val="ConsPlusNormal"/>
        <w:spacing w:before="260" w:after="0"/>
        <w:ind w:firstLine="540"/>
        <w:jc w:val="both"/>
        <w:rPr>
          <w:color w:val="1C1C1C"/>
        </w:rPr>
      </w:pPr>
      <w:r>
        <w:rPr>
          <w:rFonts w:ascii="Liberation Serif" w:hAnsi="Liberation Serif"/>
          <w:color w:val="1C1C1C"/>
        </w:rPr>
        <w:t>7. Рассмотрение каждого вопроса Комиссией начинается с доклада председателя по существу вопроса. Затем заслушивается мнение членов комиссии.</w:t>
      </w:r>
    </w:p>
    <w:p>
      <w:pPr>
        <w:pStyle w:val="ConsPlusNormal"/>
        <w:spacing w:before="260" w:after="0"/>
        <w:ind w:firstLine="540"/>
        <w:jc w:val="both"/>
        <w:rPr>
          <w:color w:val="1C1C1C"/>
        </w:rPr>
      </w:pPr>
      <w:r>
        <w:rPr>
          <w:rFonts w:ascii="Liberation Serif" w:hAnsi="Liberation Serif"/>
          <w:color w:val="1C1C1C"/>
        </w:rPr>
        <w:t>8. После рассмотрения всех материалов, Комиссия принимает решение по существу данного вопроса. Решение принимается простым большинством голосов от числа членов Комиссии, присутствующих на заседании.</w:t>
      </w:r>
    </w:p>
    <w:p>
      <w:pPr>
        <w:pStyle w:val="ConsPlusNormal"/>
        <w:spacing w:before="260" w:after="0"/>
        <w:ind w:firstLine="540"/>
        <w:jc w:val="both"/>
        <w:rPr>
          <w:color w:val="1C1C1C"/>
        </w:rPr>
      </w:pPr>
      <w:r>
        <w:rPr>
          <w:rFonts w:ascii="Liberation Serif" w:hAnsi="Liberation Serif"/>
          <w:color w:val="1C1C1C"/>
        </w:rPr>
        <w:t>9. Принятые на заседании Комиссии решения вносятся в протокол, который подписывается председателем Комиссии (в случае его отсутствия - заместителем председателя) и секретарем Комиссии.</w:t>
      </w:r>
    </w:p>
    <w:p>
      <w:pPr>
        <w:pStyle w:val="ConsPlusNormal"/>
        <w:spacing w:before="260" w:after="0"/>
        <w:ind w:firstLine="540"/>
        <w:jc w:val="both"/>
        <w:rPr>
          <w:color w:val="1C1C1C"/>
        </w:rPr>
      </w:pPr>
      <w:r>
        <w:rPr>
          <w:rFonts w:ascii="Liberation Serif" w:hAnsi="Liberation Serif"/>
          <w:color w:val="1C1C1C"/>
        </w:rPr>
        <w:t>10. Решения Комиссии оформляются в форме выписок из протокола, которые подписываются председателем или заместителем председателя и секретарем Комиссии, заверяются печатью администрации Находкинского городского округа и вручаются заинтересованным лицам лично либо высылаются им почтой.</w:t>
      </w:r>
    </w:p>
    <w:p>
      <w:pPr>
        <w:pStyle w:val="ConsPlusNormal"/>
        <w:spacing w:before="260" w:after="0"/>
        <w:ind w:firstLine="540"/>
        <w:jc w:val="both"/>
        <w:rPr>
          <w:color w:val="1C1C1C"/>
        </w:rPr>
      </w:pPr>
      <w:r>
        <w:rPr>
          <w:rFonts w:ascii="Liberation Serif" w:hAnsi="Liberation Serif"/>
          <w:color w:val="1C1C1C"/>
        </w:rPr>
        <w:t>11. Иные вопросы деятельности Комиссии регулируются порядком деятельности Комиссии, утвержденным Постановлением главы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10. Полномочия Комиссии в области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Комиссия осуществляет следующие функции:</w:t>
      </w:r>
    </w:p>
    <w:p>
      <w:pPr>
        <w:pStyle w:val="ConsPlusNormal"/>
        <w:spacing w:before="260" w:after="0"/>
        <w:ind w:firstLine="540"/>
        <w:jc w:val="both"/>
        <w:rPr>
          <w:color w:val="1C1C1C"/>
        </w:rPr>
      </w:pPr>
      <w:r>
        <w:rPr>
          <w:rFonts w:ascii="Liberation Serif" w:hAnsi="Liberation Serif"/>
          <w:color w:val="1C1C1C"/>
        </w:rPr>
        <w:t>1) организует проведение публичных слушаний по вопросам землепользования и застройки;</w:t>
      </w:r>
    </w:p>
    <w:p>
      <w:pPr>
        <w:pStyle w:val="ConsPlusNormal"/>
        <w:spacing w:before="260" w:after="0"/>
        <w:ind w:firstLine="540"/>
        <w:jc w:val="both"/>
        <w:rPr>
          <w:color w:val="1C1C1C"/>
        </w:rPr>
      </w:pPr>
      <w:r>
        <w:rPr>
          <w:rFonts w:ascii="Liberation Serif" w:hAnsi="Liberation Serif"/>
          <w:color w:val="1C1C1C"/>
        </w:rPr>
        <w:t>2) рассматривает заявления застройщиков о предоставлении разрешения на условно разрешенный вид использования земельного участка или объекта капитального строительства;</w:t>
      </w:r>
    </w:p>
    <w:p>
      <w:pPr>
        <w:pStyle w:val="ConsPlusNormal"/>
        <w:spacing w:before="260" w:after="0"/>
        <w:ind w:firstLine="540"/>
        <w:jc w:val="both"/>
        <w:rPr>
          <w:color w:val="1C1C1C"/>
        </w:rPr>
      </w:pPr>
      <w:r>
        <w:rPr>
          <w:rFonts w:ascii="Liberation Serif" w:hAnsi="Liberation Serif"/>
          <w:color w:val="1C1C1C"/>
        </w:rPr>
        <w:t>3) рассматривает заявления застройщиков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4) готовит рекомендации главе Находкинского городского округа о внесении изменений в Правила или об отклонении предложений о внесении изменений;</w:t>
      </w:r>
    </w:p>
    <w:p>
      <w:pPr>
        <w:pStyle w:val="ConsPlusNormal"/>
        <w:spacing w:before="260" w:after="0"/>
        <w:ind w:firstLine="540"/>
        <w:jc w:val="both"/>
        <w:rPr>
          <w:color w:val="1C1C1C"/>
        </w:rPr>
      </w:pPr>
      <w:r>
        <w:rPr>
          <w:rFonts w:ascii="Liberation Serif" w:hAnsi="Liberation Serif"/>
          <w:color w:val="1C1C1C"/>
        </w:rPr>
        <w:t>5) готовит главе Находкинского городского округа заключение по результатам публичных слушаний;</w:t>
      </w:r>
    </w:p>
    <w:p>
      <w:pPr>
        <w:pStyle w:val="ConsPlusNormal"/>
        <w:spacing w:before="260" w:after="0"/>
        <w:ind w:firstLine="540"/>
        <w:jc w:val="both"/>
        <w:rPr>
          <w:color w:val="1C1C1C"/>
        </w:rPr>
      </w:pPr>
      <w:r>
        <w:rPr>
          <w:rFonts w:ascii="Liberation Serif" w:hAnsi="Liberation Serif"/>
          <w:color w:val="1C1C1C"/>
        </w:rPr>
        <w:t>6) осуществляет подготовку проекта о внесении изменений в Правила, а также проектов нормативных правовых актов, иных документов, связанных с реализацией и применением настоящих Правил;</w:t>
      </w:r>
    </w:p>
    <w:p>
      <w:pPr>
        <w:pStyle w:val="ConsPlusNormal"/>
        <w:spacing w:before="260" w:after="0"/>
        <w:ind w:firstLine="540"/>
        <w:jc w:val="both"/>
        <w:rPr>
          <w:color w:val="1C1C1C"/>
        </w:rPr>
      </w:pPr>
      <w:r>
        <w:rPr>
          <w:rFonts w:ascii="Liberation Serif" w:hAnsi="Liberation Serif"/>
          <w:color w:val="1C1C1C"/>
        </w:rPr>
        <w:t>7) осуществляет иные полномочия в соответствии с действующим законодательством.</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3. ГРАДОСТРОИТЕЛЬНОЕ ЗОНИРОВАНИЕ</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11. Градостроительный регламент</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Градостроительным регламентом определяется правовой режим земельных участков, а также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2. Градостроительные регламенты установлены с учетом:</w:t>
      </w:r>
    </w:p>
    <w:p>
      <w:pPr>
        <w:pStyle w:val="ConsPlusNormal"/>
        <w:spacing w:before="260" w:after="0"/>
        <w:ind w:firstLine="540"/>
        <w:jc w:val="both"/>
        <w:rPr>
          <w:color w:val="1C1C1C"/>
        </w:rPr>
      </w:pPr>
      <w:r>
        <w:rPr>
          <w:rFonts w:ascii="Liberation Serif" w:hAnsi="Liberation Serif"/>
          <w:color w:val="1C1C1C"/>
        </w:rPr>
        <w:t>1) фактического использования земельных участков и объектов капитального строительства в границах территориальной зоны;</w:t>
      </w:r>
    </w:p>
    <w:p>
      <w:pPr>
        <w:pStyle w:val="ConsPlusNormal"/>
        <w:spacing w:before="260" w:after="0"/>
        <w:ind w:firstLine="540"/>
        <w:jc w:val="both"/>
        <w:rPr>
          <w:color w:val="1C1C1C"/>
        </w:rPr>
      </w:pPr>
      <w:r>
        <w:rPr>
          <w:rFonts w:ascii="Liberation Serif" w:hAnsi="Liberation Serif"/>
          <w:color w:val="1C1C1C"/>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3) функциональных зон и характеристик их планируемого развития, определенных Генеральным планом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4) видов территориальных зон;</w:t>
      </w:r>
    </w:p>
    <w:p>
      <w:pPr>
        <w:pStyle w:val="ConsPlusNormal"/>
        <w:spacing w:before="260" w:after="0"/>
        <w:ind w:firstLine="540"/>
        <w:jc w:val="both"/>
        <w:rPr>
          <w:color w:val="1C1C1C"/>
        </w:rPr>
      </w:pPr>
      <w:r>
        <w:rPr>
          <w:rFonts w:ascii="Liberation Serif" w:hAnsi="Liberation Serif"/>
          <w:color w:val="1C1C1C"/>
        </w:rPr>
        <w:t>5) требований охраны объектов культурного наследия, а также особо охраняемых природных территорий, иных природных объектов.</w:t>
      </w:r>
    </w:p>
    <w:p>
      <w:pPr>
        <w:pStyle w:val="ConsPlusNormal"/>
        <w:spacing w:before="260" w:after="0"/>
        <w:ind w:firstLine="540"/>
        <w:jc w:val="both"/>
        <w:rPr/>
      </w:pPr>
      <w:r>
        <w:rPr>
          <w:rFonts w:ascii="Liberation Serif" w:hAnsi="Liberation Serif"/>
          <w:color w:val="1C1C1C"/>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w:t>
      </w:r>
      <w:hyperlink w:anchor="P412">
        <w:r>
          <w:rPr>
            <w:rStyle w:val="Style9"/>
            <w:rFonts w:ascii="Liberation Serif" w:hAnsi="Liberation Serif"/>
            <w:color w:val="1C1C1C"/>
          </w:rPr>
          <w:t>ст. 31.1</w:t>
        </w:r>
      </w:hyperlink>
      <w:r>
        <w:rPr>
          <w:rFonts w:ascii="Liberation Serif" w:hAnsi="Liberation Serif"/>
          <w:color w:val="1C1C1C"/>
        </w:rPr>
        <w:t xml:space="preserve"> настоящих Правил.</w:t>
      </w:r>
    </w:p>
    <w:p>
      <w:pPr>
        <w:pStyle w:val="ConsPlusNormal"/>
        <w:spacing w:before="260" w:after="0"/>
        <w:ind w:firstLine="540"/>
        <w:jc w:val="both"/>
        <w:rPr/>
      </w:pPr>
      <w:r>
        <w:rPr>
          <w:rFonts w:ascii="Liberation Serif" w:hAnsi="Liberation Serif"/>
          <w:color w:val="1C1C1C"/>
        </w:rPr>
        <w:t xml:space="preserve">4. Действие градостроительных регламентов, утвержденных настоящими Правилами, не распространяется на земельные участки, установленные </w:t>
      </w:r>
      <w:hyperlink r:id="rId17">
        <w:r>
          <w:rPr>
            <w:rStyle w:val="Style9"/>
            <w:rFonts w:ascii="Liberation Serif" w:hAnsi="Liberation Serif"/>
            <w:color w:val="1C1C1C"/>
          </w:rPr>
          <w:t>частью 4 статьи 36</w:t>
        </w:r>
      </w:hyperlink>
      <w:r>
        <w:rPr>
          <w:rFonts w:ascii="Liberation Serif" w:hAnsi="Liberation Serif"/>
          <w:color w:val="1C1C1C"/>
        </w:rPr>
        <w:t xml:space="preserve"> Градостроительного кодекса Российской Федерации.</w:t>
      </w:r>
    </w:p>
    <w:p>
      <w:pPr>
        <w:pStyle w:val="ConsPlusNormal"/>
        <w:spacing w:before="260" w:after="0"/>
        <w:ind w:firstLine="540"/>
        <w:jc w:val="both"/>
        <w:rPr>
          <w:color w:val="1C1C1C"/>
        </w:rPr>
      </w:pPr>
      <w:r>
        <w:rPr>
          <w:rFonts w:ascii="Liberation Serif" w:hAnsi="Liberation Serif"/>
          <w:color w:val="1C1C1C"/>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pPr>
        <w:pStyle w:val="ConsPlusNormal"/>
        <w:spacing w:before="260" w:after="0"/>
        <w:ind w:firstLine="540"/>
        <w:jc w:val="both"/>
        <w:rPr>
          <w:color w:val="1C1C1C"/>
        </w:rPr>
      </w:pPr>
      <w:r>
        <w:rPr>
          <w:rFonts w:ascii="Liberation Serif" w:hAnsi="Liberation Serif"/>
          <w:color w:val="1C1C1C"/>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pPr>
        <w:pStyle w:val="ConsPlusNormal"/>
        <w:spacing w:before="260" w:after="0"/>
        <w:ind w:firstLine="540"/>
        <w:jc w:val="both"/>
        <w:rPr>
          <w:color w:val="1C1C1C"/>
        </w:rPr>
      </w:pPr>
      <w:r>
        <w:rPr>
          <w:rFonts w:ascii="Liberation Serif" w:hAnsi="Liberation Serif"/>
          <w:color w:val="1C1C1C"/>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pPr>
        <w:pStyle w:val="ConsPlusNormal"/>
        <w:spacing w:before="260" w:after="0"/>
        <w:ind w:firstLine="540"/>
        <w:jc w:val="both"/>
        <w:rPr>
          <w:color w:val="1C1C1C"/>
        </w:rPr>
      </w:pPr>
      <w:r>
        <w:rPr>
          <w:rFonts w:ascii="Liberation Serif" w:hAnsi="Liberation Serif"/>
          <w:color w:val="1C1C1C"/>
        </w:rPr>
        <w:t>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pPr>
        <w:pStyle w:val="ConsPlusNormal"/>
        <w:spacing w:before="260" w:after="0"/>
        <w:ind w:firstLine="540"/>
        <w:jc w:val="both"/>
        <w:rPr>
          <w:color w:val="1C1C1C"/>
        </w:rPr>
      </w:pPr>
      <w:r>
        <w:rPr>
          <w:rFonts w:ascii="Liberation Serif" w:hAnsi="Liberation Serif"/>
          <w:color w:val="1C1C1C"/>
        </w:rPr>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12. Содержание градостроительных регламентов</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Граждане и юридические лица вправе выбирать виды и параметры разрешенного использования принадлежащих им земельных участков и объектов капитального строительства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w:t>
      </w:r>
    </w:p>
    <w:p>
      <w:pPr>
        <w:pStyle w:val="ConsPlusNormal"/>
        <w:spacing w:before="260" w:after="0"/>
        <w:ind w:firstLine="540"/>
        <w:jc w:val="both"/>
        <w:rPr>
          <w:color w:val="1C1C1C"/>
        </w:rPr>
      </w:pPr>
      <w:r>
        <w:rPr>
          <w:rFonts w:ascii="Liberation Serif" w:hAnsi="Liberation Serif"/>
          <w:color w:val="1C1C1C"/>
        </w:rPr>
        <w:t>2. Виды разрешенного использования земельных участков и объектов капитального строительства включают:</w:t>
      </w:r>
    </w:p>
    <w:p>
      <w:pPr>
        <w:pStyle w:val="ConsPlusNormal"/>
        <w:spacing w:before="260" w:after="0"/>
        <w:ind w:firstLine="540"/>
        <w:jc w:val="both"/>
        <w:rPr>
          <w:color w:val="1C1C1C"/>
        </w:rPr>
      </w:pPr>
      <w:r>
        <w:rPr>
          <w:rFonts w:ascii="Liberation Serif" w:hAnsi="Liberation Serif"/>
          <w:color w:val="1C1C1C"/>
        </w:rPr>
        <w:t>1) основные виды разрешенного использования,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pPr>
        <w:pStyle w:val="ConsPlusNormal"/>
        <w:spacing w:before="260" w:after="0"/>
        <w:ind w:firstLine="540"/>
        <w:jc w:val="both"/>
        <w:rPr>
          <w:color w:val="1C1C1C"/>
        </w:rPr>
      </w:pPr>
      <w:r>
        <w:rPr>
          <w:rFonts w:ascii="Liberation Serif" w:hAnsi="Liberation Serif"/>
          <w:color w:val="1C1C1C"/>
        </w:rPr>
        <w:t>2) условно разрешенные виды использования. Размещение условно разрешенных видов использования на территории земельного участка может быть ограничено по объемам разрешенного строительства и реконструкции объектов капитального строительства. Ограничение устанавливается в составе отдельно оформляемого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смежных объектов недвижимости иных физических и юридических лиц;</w:t>
      </w:r>
    </w:p>
    <w:p>
      <w:pPr>
        <w:pStyle w:val="ConsPlusNormal"/>
        <w:spacing w:before="260" w:after="0"/>
        <w:ind w:firstLine="540"/>
        <w:jc w:val="both"/>
        <w:rPr>
          <w:color w:val="1C1C1C"/>
        </w:rPr>
      </w:pPr>
      <w:r>
        <w:rPr>
          <w:rFonts w:ascii="Liberation Serif" w:hAnsi="Liberation Serif"/>
          <w:color w:val="1C1C1C"/>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ConsPlusNormal"/>
        <w:spacing w:before="260" w:after="0"/>
        <w:ind w:firstLine="540"/>
        <w:jc w:val="both"/>
        <w:rPr>
          <w:color w:val="1C1C1C"/>
        </w:rPr>
      </w:pPr>
      <w:r>
        <w:rPr>
          <w:rFonts w:ascii="Liberation Serif" w:hAnsi="Liberation Serif"/>
          <w:color w:val="1C1C1C"/>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pPr>
        <w:pStyle w:val="ConsPlusNormal"/>
        <w:spacing w:before="260" w:after="0"/>
        <w:ind w:firstLine="540"/>
        <w:jc w:val="both"/>
        <w:rPr>
          <w:color w:val="1C1C1C"/>
        </w:rPr>
      </w:pPr>
      <w:r>
        <w:rPr>
          <w:rFonts w:ascii="Liberation Serif" w:hAnsi="Liberation Serif"/>
          <w:color w:val="1C1C1C"/>
        </w:rPr>
        <w:t>4. Применительно к каждой территориальной зоне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сочетания.</w:t>
      </w:r>
    </w:p>
    <w:p>
      <w:pPr>
        <w:pStyle w:val="ConsPlusNormal"/>
        <w:spacing w:before="260" w:after="0"/>
        <w:ind w:firstLine="540"/>
        <w:jc w:val="both"/>
        <w:rPr>
          <w:color w:val="1C1C1C"/>
        </w:rPr>
      </w:pPr>
      <w:r>
        <w:rPr>
          <w:rFonts w:ascii="Liberation Serif" w:hAnsi="Liberation Serif"/>
          <w:color w:val="1C1C1C"/>
        </w:rPr>
        <w:t>5.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пунктом 4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ConsPlusNormal"/>
        <w:spacing w:before="260" w:after="0"/>
        <w:ind w:firstLine="540"/>
        <w:jc w:val="both"/>
        <w:rPr>
          <w:color w:val="1C1C1C"/>
        </w:rPr>
      </w:pPr>
      <w:r>
        <w:rPr>
          <w:rFonts w:ascii="Liberation Serif" w:hAnsi="Liberation Serif"/>
          <w:color w:val="1C1C1C"/>
        </w:rPr>
        <w:t>6. Градостроительные регламенты содержат так же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pPr>
        <w:pStyle w:val="ConsPlusNormal"/>
        <w:spacing w:before="260" w:after="0"/>
        <w:ind w:firstLine="540"/>
        <w:jc w:val="both"/>
        <w:rPr>
          <w:color w:val="1C1C1C"/>
        </w:rPr>
      </w:pPr>
      <w:r>
        <w:rPr>
          <w:rFonts w:ascii="Liberation Serif" w:hAnsi="Liberation Serif"/>
          <w:color w:val="1C1C1C"/>
        </w:rPr>
        <w:t>7. В градостроительном регламенте отражаются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pPr>
        <w:pStyle w:val="ConsPlusNormal"/>
        <w:spacing w:before="260" w:after="0"/>
        <w:ind w:firstLine="540"/>
        <w:jc w:val="both"/>
        <w:rPr>
          <w:color w:val="1C1C1C"/>
        </w:rPr>
      </w:pPr>
      <w:r>
        <w:rPr>
          <w:rFonts w:ascii="Liberation Serif" w:hAnsi="Liberation Serif"/>
          <w:color w:val="1C1C1C"/>
        </w:rPr>
        <w:t>1) предельные (минимальные и (или) максимальные) размеры земельных участков, в том числе их площадь:</w:t>
      </w:r>
    </w:p>
    <w:p>
      <w:pPr>
        <w:pStyle w:val="ConsPlusNormal"/>
        <w:spacing w:before="260" w:after="0"/>
        <w:ind w:firstLine="540"/>
        <w:jc w:val="both"/>
        <w:rPr>
          <w:color w:val="1C1C1C"/>
        </w:rPr>
      </w:pPr>
      <w:r>
        <w:rPr>
          <w:rFonts w:ascii="Liberation Serif" w:hAnsi="Liberation Serif"/>
          <w:color w:val="1C1C1C"/>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pPr>
        <w:pStyle w:val="ConsPlusNormal"/>
        <w:spacing w:before="260" w:after="0"/>
        <w:ind w:firstLine="540"/>
        <w:jc w:val="both"/>
        <w:rPr>
          <w:color w:val="1C1C1C"/>
        </w:rPr>
      </w:pPr>
      <w:r>
        <w:rPr>
          <w:rFonts w:ascii="Liberation Serif" w:hAnsi="Liberation Serif"/>
          <w:color w:val="1C1C1C"/>
        </w:rPr>
        <w:t>3) предельное количество этажей или предельную высоту зданий, строений, сооружений;</w:t>
      </w:r>
    </w:p>
    <w:p>
      <w:pPr>
        <w:pStyle w:val="ConsPlusNormal"/>
        <w:spacing w:before="260" w:after="0"/>
        <w:ind w:firstLine="540"/>
        <w:jc w:val="both"/>
        <w:rPr>
          <w:color w:val="1C1C1C"/>
        </w:rPr>
      </w:pPr>
      <w:r>
        <w:rPr>
          <w:rFonts w:ascii="Liberation Serif" w:hAnsi="Liberation Serif"/>
          <w:color w:val="1C1C1C"/>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pPr>
        <w:pStyle w:val="ConsPlusNormal"/>
        <w:spacing w:before="260" w:after="0"/>
        <w:ind w:firstLine="540"/>
        <w:jc w:val="both"/>
        <w:rPr>
          <w:color w:val="1C1C1C"/>
        </w:rPr>
      </w:pPr>
      <w:r>
        <w:rPr>
          <w:rFonts w:ascii="Liberation Serif" w:hAnsi="Liberation Serif"/>
          <w:color w:val="1C1C1C"/>
        </w:rPr>
        <w:t>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pPr>
        <w:pStyle w:val="ConsPlusNormal"/>
        <w:spacing w:before="260" w:after="0"/>
        <w:ind w:firstLine="540"/>
        <w:jc w:val="both"/>
        <w:rPr/>
      </w:pPr>
      <w:r>
        <w:rPr>
          <w:rFonts w:ascii="Liberation Serif" w:hAnsi="Liberation Serif"/>
          <w:color w:val="1C1C1C"/>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r:id="rId18">
        <w:r>
          <w:rPr>
            <w:rStyle w:val="Style9"/>
            <w:rFonts w:ascii="Liberation Serif" w:hAnsi="Liberation Serif"/>
            <w:color w:val="1C1C1C"/>
          </w:rPr>
          <w:t>пунктами 2</w:t>
        </w:r>
      </w:hyperlink>
      <w:r>
        <w:rPr>
          <w:rFonts w:ascii="Liberation Serif" w:hAnsi="Liberation Serif"/>
          <w:color w:val="1C1C1C"/>
        </w:rPr>
        <w:t xml:space="preserve"> - </w:t>
      </w:r>
      <w:hyperlink r:id="rId19">
        <w:r>
          <w:rPr>
            <w:rStyle w:val="Style9"/>
            <w:rFonts w:ascii="Liberation Serif" w:hAnsi="Liberation Serif"/>
            <w:color w:val="1C1C1C"/>
          </w:rPr>
          <w:t>4 части 1 статьи 38</w:t>
        </w:r>
      </w:hyperlink>
      <w:r>
        <w:rPr>
          <w:rFonts w:ascii="Liberation Serif" w:hAnsi="Liberation Serif"/>
          <w:color w:val="1C1C1C"/>
        </w:rPr>
        <w:t xml:space="preserve"> Градостроительного кодекса РФ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ConsPlusNormal"/>
        <w:spacing w:before="260" w:after="0"/>
        <w:ind w:firstLine="540"/>
        <w:jc w:val="both"/>
        <w:rPr>
          <w:color w:val="1C1C1C"/>
        </w:rPr>
      </w:pPr>
      <w:r>
        <w:rPr>
          <w:rFonts w:ascii="Liberation Serif" w:hAnsi="Liberation Serif"/>
          <w:color w:val="1C1C1C"/>
        </w:rPr>
        <w:t>2.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14. Вспомогательные виды разрешенного использования земельных участков и объектов капитального строительства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bookmarkStart w:id="1" w:name="P236"/>
      <w:bookmarkEnd w:id="1"/>
      <w:r>
        <w:rPr>
          <w:rFonts w:ascii="Liberation Serif" w:hAnsi="Liberation Serif"/>
          <w:color w:val="1C1C1C"/>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 в том числе:</w:t>
      </w:r>
    </w:p>
    <w:p>
      <w:pPr>
        <w:pStyle w:val="ConsPlusNormal"/>
        <w:spacing w:before="260" w:after="0"/>
        <w:ind w:firstLine="540"/>
        <w:jc w:val="both"/>
        <w:rPr>
          <w:color w:val="1C1C1C"/>
        </w:rPr>
      </w:pPr>
      <w:r>
        <w:rPr>
          <w:rFonts w:ascii="Liberation Serif" w:hAnsi="Liberation Serif"/>
          <w:color w:val="1C1C1C"/>
        </w:rPr>
        <w:t>1) объекты инженерной инфраструктуры (электро-, тепло-, газо-, водоснабжения, водоотведения, связи и т.д.), в том числе линейные сооружения, необходимые для инженерного обеспечения объектов основных, условно разрешенных, а также иных вспомогательных видов использования;</w:t>
      </w:r>
    </w:p>
    <w:p>
      <w:pPr>
        <w:pStyle w:val="ConsPlusNormal"/>
        <w:spacing w:before="260" w:after="0"/>
        <w:ind w:firstLine="540"/>
        <w:jc w:val="both"/>
        <w:rPr>
          <w:color w:val="1C1C1C"/>
        </w:rPr>
      </w:pPr>
      <w:r>
        <w:rPr>
          <w:rFonts w:ascii="Liberation Serif" w:hAnsi="Liberation Serif"/>
          <w:color w:val="1C1C1C"/>
        </w:rPr>
        <w:t>2) объекты транспортной инфраструктуры, включая проезды общего пользования, автостоянки и гаражи для обслуживания жителей и посетителей основных, условно разрешенных, а также иных вспомогательных видов использования;</w:t>
      </w:r>
    </w:p>
    <w:p>
      <w:pPr>
        <w:pStyle w:val="ConsPlusNormal"/>
        <w:spacing w:before="260" w:after="0"/>
        <w:ind w:firstLine="540"/>
        <w:jc w:val="both"/>
        <w:rPr>
          <w:color w:val="1C1C1C"/>
        </w:rPr>
      </w:pPr>
      <w:r>
        <w:rPr>
          <w:rFonts w:ascii="Liberation Serif" w:hAnsi="Liberation Serif"/>
          <w:color w:val="1C1C1C"/>
        </w:rPr>
        <w:t>3) благоустроенные, в том числе озелененные, детские площадки, площадки для отдыха, спортивных занятий;</w:t>
      </w:r>
    </w:p>
    <w:p>
      <w:pPr>
        <w:pStyle w:val="ConsPlusNormal"/>
        <w:spacing w:before="260" w:after="0"/>
        <w:ind w:firstLine="540"/>
        <w:jc w:val="both"/>
        <w:rPr>
          <w:color w:val="1C1C1C"/>
        </w:rPr>
      </w:pPr>
      <w:r>
        <w:rPr>
          <w:rFonts w:ascii="Liberation Serif" w:hAnsi="Liberation Serif"/>
          <w:color w:val="1C1C1C"/>
        </w:rPr>
        <w:t>4) площадки хозяйственные, в том числе площадки для мусоросборников;</w:t>
      </w:r>
    </w:p>
    <w:p>
      <w:pPr>
        <w:pStyle w:val="ConsPlusNormal"/>
        <w:spacing w:before="260" w:after="0"/>
        <w:ind w:firstLine="540"/>
        <w:jc w:val="both"/>
        <w:rPr>
          <w:color w:val="1C1C1C"/>
        </w:rPr>
      </w:pPr>
      <w:r>
        <w:rPr>
          <w:rFonts w:ascii="Liberation Serif" w:hAnsi="Liberation Serif"/>
          <w:color w:val="1C1C1C"/>
        </w:rPr>
        <w:t>5) общественные туалеты;</w:t>
      </w:r>
    </w:p>
    <w:p>
      <w:pPr>
        <w:pStyle w:val="ConsPlusNormal"/>
        <w:spacing w:before="260" w:after="0"/>
        <w:ind w:firstLine="540"/>
        <w:jc w:val="both"/>
        <w:rPr>
          <w:color w:val="1C1C1C"/>
        </w:rPr>
      </w:pPr>
      <w:r>
        <w:rPr>
          <w:rFonts w:ascii="Liberation Serif" w:hAnsi="Liberation Serif"/>
          <w:color w:val="1C1C1C"/>
        </w:rPr>
        <w:t>6) объекты торговли, общественного питания и бытового обслуживания, необходимые для обслуживания посетителей основных, условно разрешенных, а также иных вспомогательных видов использования;</w:t>
      </w:r>
    </w:p>
    <w:p>
      <w:pPr>
        <w:pStyle w:val="ConsPlusNormal"/>
        <w:spacing w:before="260" w:after="0"/>
        <w:ind w:firstLine="540"/>
        <w:jc w:val="both"/>
        <w:rPr>
          <w:color w:val="1C1C1C"/>
        </w:rPr>
      </w:pPr>
      <w:r>
        <w:rPr>
          <w:rFonts w:ascii="Liberation Serif" w:hAnsi="Liberation Serif"/>
          <w:color w:val="1C1C1C"/>
        </w:rPr>
        <w:t>7) объекты временного проживания, необходимые для обслуживания посетителей основных, условно разрешенных, а также иных вспомогательных видов использования;</w:t>
      </w:r>
    </w:p>
    <w:p>
      <w:pPr>
        <w:pStyle w:val="ConsPlusNormal"/>
        <w:spacing w:before="260" w:after="0"/>
        <w:ind w:firstLine="540"/>
        <w:jc w:val="both"/>
        <w:rPr>
          <w:color w:val="1C1C1C"/>
        </w:rPr>
      </w:pPr>
      <w:r>
        <w:rPr>
          <w:rFonts w:ascii="Liberation Serif" w:hAnsi="Liberation Serif"/>
          <w:color w:val="1C1C1C"/>
        </w:rPr>
        <w:t>8) иные объекты, в том числе обеспечивающие безопасность объектов основных и условно разрешенных видов использования, включая противопожарную.</w:t>
      </w:r>
    </w:p>
    <w:p>
      <w:pPr>
        <w:pStyle w:val="ConsPlusNormal"/>
        <w:spacing w:before="260" w:after="0"/>
        <w:ind w:firstLine="540"/>
        <w:jc w:val="both"/>
        <w:rPr/>
      </w:pPr>
      <w:r>
        <w:rPr>
          <w:rFonts w:ascii="Liberation Serif" w:hAnsi="Liberation Serif"/>
          <w:color w:val="1C1C1C"/>
        </w:rPr>
        <w:t xml:space="preserve">2. Размещение объектов вспомогательных видов разрешенного использования разрешается при условии соответствия требованиям, перечисленным в </w:t>
      </w:r>
      <w:hyperlink w:anchor="P236">
        <w:r>
          <w:rPr>
            <w:rStyle w:val="Style9"/>
            <w:rFonts w:ascii="Liberation Serif" w:hAnsi="Liberation Serif"/>
            <w:color w:val="1C1C1C"/>
          </w:rPr>
          <w:t>пункте 1</w:t>
        </w:r>
      </w:hyperlink>
      <w:r>
        <w:rPr>
          <w:rFonts w:ascii="Liberation Serif" w:hAnsi="Liberation Serif"/>
          <w:color w:val="1C1C1C"/>
        </w:rPr>
        <w:t xml:space="preserve">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и региональным законодательством.</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15. Использование земельных участков и объектов капитального строительства, не соответствующих градостроительному регламенту</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bookmarkStart w:id="2" w:name="P249"/>
      <w:bookmarkEnd w:id="2"/>
      <w:r>
        <w:rPr>
          <w:rFonts w:ascii="Liberation Serif" w:hAnsi="Liberation Serif"/>
          <w:color w:val="1C1C1C"/>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w:t>
      </w:r>
    </w:p>
    <w:p>
      <w:pPr>
        <w:pStyle w:val="ConsPlusNormal"/>
        <w:spacing w:before="260" w:after="0"/>
        <w:ind w:firstLine="540"/>
        <w:jc w:val="both"/>
        <w:rPr>
          <w:color w:val="1C1C1C"/>
        </w:rPr>
      </w:pPr>
      <w:r>
        <w:rPr>
          <w:rFonts w:ascii="Liberation Serif" w:hAnsi="Liberation Serif"/>
          <w:color w:val="1C1C1C"/>
        </w:rPr>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pPr>
        <w:pStyle w:val="ConsPlusNormal"/>
        <w:spacing w:before="260" w:after="0"/>
        <w:ind w:firstLine="540"/>
        <w:jc w:val="both"/>
        <w:rPr/>
      </w:pPr>
      <w:r>
        <w:rPr>
          <w:rFonts w:ascii="Liberation Serif" w:hAnsi="Liberation Serif"/>
          <w:color w:val="1C1C1C"/>
        </w:rPr>
        <w:t xml:space="preserve">3. Реконструкция указанных в </w:t>
      </w:r>
      <w:hyperlink w:anchor="P249">
        <w:r>
          <w:rPr>
            <w:rStyle w:val="Style9"/>
            <w:rFonts w:ascii="Liberation Serif" w:hAnsi="Liberation Serif"/>
            <w:color w:val="1C1C1C"/>
          </w:rPr>
          <w:t>пункте 1</w:t>
        </w:r>
      </w:hyperlink>
      <w:r>
        <w:rPr>
          <w:rFonts w:ascii="Liberation Serif" w:hAnsi="Liberation Serif"/>
          <w:color w:val="1C1C1C"/>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pPr>
        <w:pStyle w:val="ConsPlusNormal"/>
        <w:spacing w:before="260" w:after="0"/>
        <w:ind w:firstLine="540"/>
        <w:jc w:val="both"/>
        <w:rPr/>
      </w:pPr>
      <w:r>
        <w:rPr>
          <w:rFonts w:ascii="Liberation Serif" w:hAnsi="Liberation Serif"/>
          <w:color w:val="1C1C1C"/>
        </w:rPr>
        <w:t xml:space="preserve">4. В случае, если использование указанных в </w:t>
      </w:r>
      <w:hyperlink w:anchor="P249">
        <w:r>
          <w:rPr>
            <w:rStyle w:val="Style9"/>
            <w:rFonts w:ascii="Liberation Serif" w:hAnsi="Liberation Serif"/>
            <w:color w:val="1C1C1C"/>
          </w:rPr>
          <w:t>пункте 1</w:t>
        </w:r>
      </w:hyperlink>
      <w:r>
        <w:rPr>
          <w:rFonts w:ascii="Liberation Serif" w:hAnsi="Liberation Serif"/>
          <w:color w:val="1C1C1C"/>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4. ИЗМЕНЕНИЕ ВИДОВ РАЗРЕШЕННОГО ИСПОЛЬЗОВАНИЯ</w:t>
      </w:r>
    </w:p>
    <w:p>
      <w:pPr>
        <w:pStyle w:val="ConsPlusTitle"/>
        <w:jc w:val="center"/>
        <w:rPr>
          <w:color w:val="1C1C1C"/>
        </w:rPr>
      </w:pPr>
      <w:r>
        <w:rPr>
          <w:rFonts w:ascii="Liberation Serif" w:hAnsi="Liberation Serif"/>
          <w:color w:val="1C1C1C"/>
        </w:rPr>
        <w:t>ЗЕМЕЛЬНЫХ УЧАСТКОВ И ОБЪЕКТОВ КАПИТАЛЬНОГО СТРОИТЕЛЬСТВА</w:t>
      </w:r>
    </w:p>
    <w:p>
      <w:pPr>
        <w:pStyle w:val="ConsPlusTitle"/>
        <w:jc w:val="center"/>
        <w:rPr>
          <w:color w:val="1C1C1C"/>
        </w:rPr>
      </w:pPr>
      <w:r>
        <w:rPr>
          <w:rFonts w:ascii="Liberation Serif" w:hAnsi="Liberation Serif"/>
          <w:color w:val="1C1C1C"/>
        </w:rPr>
        <w:t>НА ТЕРРИТОРИИ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16.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Изменение видов разрешенного использования земельных участков и объектов капитального строительства на территории Находкинского городского округа осуществляется в соответствии с градостроительными регламентами при условии соблюдения требований технических регламентов и действующего законодательства.</w:t>
      </w:r>
    </w:p>
    <w:p>
      <w:pPr>
        <w:pStyle w:val="ConsPlusNormal"/>
        <w:spacing w:before="260" w:after="0"/>
        <w:ind w:firstLine="540"/>
        <w:jc w:val="both"/>
        <w:rPr>
          <w:color w:val="1C1C1C"/>
        </w:rPr>
      </w:pPr>
      <w:r>
        <w:rPr>
          <w:rFonts w:ascii="Liberation Serif" w:hAnsi="Liberation Serif"/>
          <w:color w:val="1C1C1C"/>
        </w:rPr>
        <w:t>2.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17 настоящих Правил.</w:t>
      </w:r>
    </w:p>
    <w:p>
      <w:pPr>
        <w:pStyle w:val="ConsPlusNormal"/>
        <w:spacing w:before="260" w:after="0"/>
        <w:ind w:firstLine="540"/>
        <w:jc w:val="both"/>
        <w:rPr>
          <w:color w:val="1C1C1C"/>
        </w:rPr>
      </w:pPr>
      <w:r>
        <w:rPr>
          <w:rFonts w:ascii="Liberation Serif" w:hAnsi="Liberation Serif"/>
          <w:color w:val="1C1C1C"/>
        </w:rPr>
        <w:t>3. В случае если изменение вида разрешенного использования объектов капитального строительства невозможно без изменения конструктивных и других характеристик надежности и безопасности данных объектов капитального строительства, изменение вида разрешенного использования таких объектов осуществляется путем получения разрешений на строительство, на ввод объекта в эксплуатацию.</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17. Порядок предоставления разрешения на условно разрешенный вид использования земельного участка, объекта капитального строительства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планируют использовать принадлежащие им земельные участки или объекты капитального строительства в соответствии с видом (видами) использования, которые определены настоящими Правилами как условно разрешенные применительно к соответствующей территориальной зоне, обозначенной на карте градостроительного зонирования. При обращении лиц, не являющихся правообладателями земельного участка, инициирование процедуры предоставления такого разрешения осуществляется администрацией Находкинского городского округа самостоятельно.</w:t>
      </w:r>
    </w:p>
    <w:p>
      <w:pPr>
        <w:pStyle w:val="ConsPlusNormal"/>
        <w:spacing w:before="260" w:after="0"/>
        <w:ind w:firstLine="540"/>
        <w:jc w:val="both"/>
        <w:rPr/>
      </w:pPr>
      <w:r>
        <w:rPr>
          <w:rFonts w:ascii="Liberation Serif" w:hAnsi="Liberation Serif"/>
          <w:color w:val="1C1C1C"/>
        </w:rPr>
        <w:t xml:space="preserve">2. Порядок предоставления разрешения на условно разрешенный вид использования земельного участка или объекта капитального строительства установлен </w:t>
      </w:r>
      <w:hyperlink r:id="rId20">
        <w:r>
          <w:rPr>
            <w:rStyle w:val="Style9"/>
            <w:rFonts w:ascii="Liberation Serif" w:hAnsi="Liberation Serif"/>
            <w:color w:val="1C1C1C"/>
          </w:rPr>
          <w:t>статьей 39</w:t>
        </w:r>
      </w:hyperlink>
      <w:r>
        <w:rPr>
          <w:rFonts w:ascii="Liberation Serif" w:hAnsi="Liberation Serif"/>
          <w:color w:val="1C1C1C"/>
        </w:rPr>
        <w:t xml:space="preserve"> Градостроительного кодекса.</w:t>
      </w:r>
    </w:p>
    <w:p>
      <w:pPr>
        <w:pStyle w:val="ConsPlusNormal"/>
        <w:spacing w:before="260" w:after="0"/>
        <w:ind w:firstLine="540"/>
        <w:jc w:val="both"/>
        <w:rPr>
          <w:color w:val="1C1C1C"/>
        </w:rPr>
      </w:pPr>
      <w:r>
        <w:rPr>
          <w:rFonts w:ascii="Liberation Serif" w:hAnsi="Liberation Serif"/>
          <w:color w:val="1C1C1C"/>
        </w:rPr>
        <w:t>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18. Отклонение от предельных параметров разрешенного строительства, реконструкции объектов капитального строительства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ConsPlusNormal"/>
        <w:spacing w:before="260" w:after="0"/>
        <w:ind w:firstLine="540"/>
        <w:jc w:val="both"/>
        <w:rPr>
          <w:color w:val="1C1C1C"/>
        </w:rPr>
      </w:pPr>
      <w:r>
        <w:rPr>
          <w:rFonts w:ascii="Liberation Serif" w:hAnsi="Liberation Serif"/>
          <w:color w:val="1C1C1C"/>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pPr>
        <w:pStyle w:val="ConsPlusNormal"/>
        <w:spacing w:before="260" w:after="0"/>
        <w:ind w:firstLine="540"/>
        <w:jc w:val="both"/>
        <w:rPr>
          <w:color w:val="1C1C1C"/>
        </w:rPr>
      </w:pPr>
      <w:r>
        <w:rPr>
          <w:rFonts w:ascii="Liberation Serif" w:hAnsi="Liberation Serif"/>
          <w:color w:val="1C1C1C"/>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ConsPlusNormal"/>
        <w:spacing w:before="260" w:after="0"/>
        <w:ind w:firstLine="540"/>
        <w:jc w:val="both"/>
        <w:rPr/>
      </w:pPr>
      <w:r>
        <w:rPr>
          <w:rFonts w:ascii="Liberation Serif" w:hAnsi="Liberation Serif"/>
          <w:color w:val="1C1C1C"/>
        </w:rPr>
        <w:t xml:space="preserve">3. Порядок предоставления разрешения на отклонение от предельных параметров разрешенного строительства, реконструкции установлен </w:t>
      </w:r>
      <w:hyperlink r:id="rId21">
        <w:r>
          <w:rPr>
            <w:rStyle w:val="Style9"/>
            <w:rFonts w:ascii="Liberation Serif" w:hAnsi="Liberation Serif"/>
            <w:color w:val="1C1C1C"/>
          </w:rPr>
          <w:t>статьей 40</w:t>
        </w:r>
      </w:hyperlink>
      <w:r>
        <w:rPr>
          <w:rFonts w:ascii="Liberation Serif" w:hAnsi="Liberation Serif"/>
          <w:color w:val="1C1C1C"/>
        </w:rPr>
        <w:t xml:space="preserve"> Градостроительного кодекса.</w:t>
      </w:r>
    </w:p>
    <w:p>
      <w:pPr>
        <w:pStyle w:val="ConsPlusNormal"/>
        <w:spacing w:before="260" w:after="0"/>
        <w:ind w:firstLine="540"/>
        <w:jc w:val="both"/>
        <w:rPr>
          <w:color w:val="1C1C1C"/>
        </w:rPr>
      </w:pPr>
      <w:r>
        <w:rPr>
          <w:rFonts w:ascii="Liberation Serif" w:hAnsi="Liberation Serif"/>
          <w:color w:val="1C1C1C"/>
        </w:rPr>
        <w:t>4.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5. ПОДГОТОВКА ДОКУМЕНТАЦИИ ПО ПЛАНИРОВКЕ</w:t>
      </w:r>
    </w:p>
    <w:p>
      <w:pPr>
        <w:pStyle w:val="ConsPlusTitle"/>
        <w:jc w:val="center"/>
        <w:rPr>
          <w:color w:val="1C1C1C"/>
        </w:rPr>
      </w:pPr>
      <w:r>
        <w:rPr>
          <w:rFonts w:ascii="Liberation Serif" w:hAnsi="Liberation Serif"/>
          <w:color w:val="1C1C1C"/>
        </w:rPr>
        <w:t>ТЕРРИТОРИИ ОРГАНАМИ МЕСТНОГО САМОУПРАВЛЕНИЯ</w:t>
      </w:r>
    </w:p>
    <w:p>
      <w:pPr>
        <w:pStyle w:val="ConsPlusTitle"/>
        <w:jc w:val="center"/>
        <w:rPr>
          <w:color w:val="1C1C1C"/>
        </w:rPr>
      </w:pPr>
      <w:r>
        <w:rPr>
          <w:rFonts w:ascii="Liberation Serif" w:hAnsi="Liberation Serif"/>
          <w:color w:val="1C1C1C"/>
        </w:rPr>
        <w:t>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19. Общие положения</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ConsPlusNormal"/>
        <w:spacing w:before="260" w:after="0"/>
        <w:ind w:firstLine="540"/>
        <w:jc w:val="both"/>
        <w:rPr/>
      </w:pPr>
      <w:r>
        <w:rPr>
          <w:rFonts w:ascii="Liberation Serif" w:hAnsi="Liberation Serif"/>
          <w:color w:val="1C1C1C"/>
        </w:rPr>
        <w:t xml:space="preserve">2. Состав и содержание проектов планировки территории устанавливаются Градостроительным </w:t>
      </w:r>
      <w:hyperlink r:id="rId22">
        <w:r>
          <w:rPr>
            <w:rStyle w:val="Style9"/>
            <w:rFonts w:ascii="Liberation Serif" w:hAnsi="Liberation Serif"/>
            <w:color w:val="1C1C1C"/>
          </w:rPr>
          <w:t>кодексом</w:t>
        </w:r>
      </w:hyperlink>
      <w:r>
        <w:rPr>
          <w:rFonts w:ascii="Liberation Serif" w:hAnsi="Liberation Serif"/>
          <w:color w:val="1C1C1C"/>
        </w:rPr>
        <w:t>, законами и иными нормативными правовыми актами Приморского края.</w:t>
      </w:r>
    </w:p>
    <w:p>
      <w:pPr>
        <w:pStyle w:val="ConsPlusNormal"/>
        <w:spacing w:before="260" w:after="0"/>
        <w:ind w:firstLine="540"/>
        <w:jc w:val="both"/>
        <w:rPr/>
      </w:pPr>
      <w:r>
        <w:rPr>
          <w:rFonts w:ascii="Liberation Serif" w:hAnsi="Liberation Serif"/>
          <w:color w:val="1C1C1C"/>
        </w:rPr>
        <w:t xml:space="preserve">3. Решение о подготовке документации по планировке территории применительно к территории городского округа, за исключением случаев, указанных в </w:t>
      </w:r>
      <w:hyperlink r:id="rId23">
        <w:r>
          <w:rPr>
            <w:rStyle w:val="Style9"/>
            <w:rFonts w:ascii="Liberation Serif" w:hAnsi="Liberation Serif"/>
            <w:color w:val="1C1C1C"/>
          </w:rPr>
          <w:t>частях 1.1</w:t>
        </w:r>
      </w:hyperlink>
      <w:r>
        <w:rPr>
          <w:rFonts w:ascii="Liberation Serif" w:hAnsi="Liberation Serif"/>
          <w:color w:val="1C1C1C"/>
        </w:rPr>
        <w:t xml:space="preserve">, </w:t>
      </w:r>
      <w:hyperlink r:id="rId24">
        <w:r>
          <w:rPr>
            <w:rStyle w:val="Style9"/>
            <w:rFonts w:ascii="Liberation Serif" w:hAnsi="Liberation Serif"/>
            <w:color w:val="1C1C1C"/>
          </w:rPr>
          <w:t>2</w:t>
        </w:r>
      </w:hyperlink>
      <w:r>
        <w:rPr>
          <w:rFonts w:ascii="Liberation Serif" w:hAnsi="Liberation Serif"/>
          <w:color w:val="1C1C1C"/>
        </w:rPr>
        <w:t xml:space="preserve"> - </w:t>
      </w:r>
      <w:hyperlink r:id="rId25">
        <w:r>
          <w:rPr>
            <w:rStyle w:val="Style9"/>
            <w:rFonts w:ascii="Liberation Serif" w:hAnsi="Liberation Serif"/>
            <w:color w:val="1C1C1C"/>
          </w:rPr>
          <w:t>4.2</w:t>
        </w:r>
      </w:hyperlink>
      <w:r>
        <w:rPr>
          <w:rFonts w:ascii="Liberation Serif" w:hAnsi="Liberation Serif"/>
          <w:color w:val="1C1C1C"/>
        </w:rPr>
        <w:t xml:space="preserve"> и </w:t>
      </w:r>
      <w:hyperlink r:id="rId26">
        <w:r>
          <w:rPr>
            <w:rStyle w:val="Style9"/>
            <w:rFonts w:ascii="Liberation Serif" w:hAnsi="Liberation Serif"/>
            <w:color w:val="1C1C1C"/>
          </w:rPr>
          <w:t>5.2 статьи 45</w:t>
        </w:r>
      </w:hyperlink>
      <w:r>
        <w:rPr>
          <w:rFonts w:ascii="Liberation Serif" w:hAnsi="Liberation Serif"/>
          <w:color w:val="1C1C1C"/>
        </w:rPr>
        <w:t xml:space="preserve"> Градостроительного кодекса, принимается администрацией Находкинского городского округа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27">
        <w:r>
          <w:rPr>
            <w:rStyle w:val="Style9"/>
            <w:rFonts w:ascii="Liberation Serif" w:hAnsi="Liberation Serif"/>
            <w:color w:val="1C1C1C"/>
          </w:rPr>
          <w:t>части 1.1 статьи 45</w:t>
        </w:r>
      </w:hyperlink>
      <w:r>
        <w:rPr>
          <w:rFonts w:ascii="Liberation Serif" w:hAnsi="Liberation Serif"/>
          <w:color w:val="1C1C1C"/>
        </w:rPr>
        <w:t xml:space="preserve"> Градостроительного кодекса, принятие органом местного самоуправления городского округа решения о подготовке документации по планировке территории не требуется.</w:t>
      </w:r>
    </w:p>
    <w:p>
      <w:pPr>
        <w:pStyle w:val="ConsPlusNormal"/>
        <w:spacing w:before="260" w:after="0"/>
        <w:ind w:firstLine="540"/>
        <w:jc w:val="both"/>
        <w:rPr>
          <w:color w:val="1C1C1C"/>
        </w:rPr>
      </w:pPr>
      <w:r>
        <w:rPr>
          <w:rFonts w:ascii="Liberation Serif" w:hAnsi="Liberation Serif"/>
          <w:color w:val="1C1C1C"/>
        </w:rPr>
        <w:t>4. Указанное в части 3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администрации Находкинского городского округа в сети "Интернет".</w:t>
      </w:r>
    </w:p>
    <w:p>
      <w:pPr>
        <w:pStyle w:val="ConsPlusNormal"/>
        <w:spacing w:before="260" w:after="0"/>
        <w:ind w:firstLine="540"/>
        <w:jc w:val="both"/>
        <w:rPr>
          <w:color w:val="1C1C1C"/>
        </w:rPr>
      </w:pPr>
      <w:r>
        <w:rPr>
          <w:rFonts w:ascii="Liberation Serif" w:hAnsi="Liberation Serif"/>
          <w:color w:val="1C1C1C"/>
        </w:rPr>
        <w:t>5. Подготовка документации по планировке территории осуществляется администрацией Находкинского городского округа самостоятельно, подведомственными органам местного самоуправления муниципальными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pPr>
        <w:pStyle w:val="ConsPlusNormal"/>
        <w:spacing w:before="260" w:after="0"/>
        <w:ind w:firstLine="540"/>
        <w:jc w:val="both"/>
        <w:rPr>
          <w:color w:val="1C1C1C"/>
        </w:rPr>
      </w:pPr>
      <w:r>
        <w:rPr>
          <w:rFonts w:ascii="Liberation Serif" w:hAnsi="Liberation Serif"/>
          <w:color w:val="1C1C1C"/>
        </w:rPr>
        <w:t>6.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pPr>
        <w:pStyle w:val="ConsPlusNormal"/>
        <w:spacing w:before="260" w:after="0"/>
        <w:ind w:firstLine="540"/>
        <w:jc w:val="both"/>
        <w:rPr/>
      </w:pPr>
      <w:r>
        <w:rPr>
          <w:rFonts w:ascii="Liberation Serif" w:hAnsi="Liberation Serif"/>
          <w:color w:val="1C1C1C"/>
        </w:rPr>
        <w:t xml:space="preserve">7.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устанавливаются </w:t>
      </w:r>
      <w:hyperlink r:id="rId28">
        <w:r>
          <w:rPr>
            <w:rStyle w:val="Style9"/>
            <w:rFonts w:ascii="Liberation Serif" w:hAnsi="Liberation Serif"/>
            <w:color w:val="1C1C1C"/>
          </w:rPr>
          <w:t>статьями 45</w:t>
        </w:r>
      </w:hyperlink>
      <w:r>
        <w:rPr>
          <w:rFonts w:ascii="Liberation Serif" w:hAnsi="Liberation Serif"/>
          <w:color w:val="1C1C1C"/>
        </w:rPr>
        <w:t xml:space="preserve"> - </w:t>
      </w:r>
      <w:hyperlink r:id="rId29">
        <w:r>
          <w:rPr>
            <w:rStyle w:val="Style9"/>
            <w:rFonts w:ascii="Liberation Serif" w:hAnsi="Liberation Serif"/>
            <w:color w:val="1C1C1C"/>
          </w:rPr>
          <w:t>46</w:t>
        </w:r>
      </w:hyperlink>
      <w:r>
        <w:rPr>
          <w:rFonts w:ascii="Liberation Serif" w:hAnsi="Liberation Serif"/>
          <w:color w:val="1C1C1C"/>
        </w:rPr>
        <w:t xml:space="preserve"> Градостроительного кодекса и нормативными правовыми актами органов местного самоуправления.</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20. Проект планировки территории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ConsPlusNormal"/>
        <w:spacing w:before="260" w:after="0"/>
        <w:ind w:firstLine="540"/>
        <w:jc w:val="both"/>
        <w:rPr/>
      </w:pPr>
      <w:r>
        <w:rPr>
          <w:rFonts w:ascii="Liberation Serif" w:hAnsi="Liberation Serif"/>
          <w:color w:val="1C1C1C"/>
        </w:rPr>
        <w:t xml:space="preserve">2. Подготовка документации по планировке территории осуществляется в соответствии с Градостроительным </w:t>
      </w:r>
      <w:hyperlink r:id="rId30">
        <w:r>
          <w:rPr>
            <w:rStyle w:val="Style9"/>
            <w:rFonts w:ascii="Liberation Serif" w:hAnsi="Liberation Serif"/>
            <w:color w:val="1C1C1C"/>
          </w:rPr>
          <w:t>кодексом</w:t>
        </w:r>
      </w:hyperlink>
      <w:r>
        <w:rPr>
          <w:rFonts w:ascii="Liberation Serif" w:hAnsi="Liberation Serif"/>
          <w:color w:val="1C1C1C"/>
        </w:rPr>
        <w:t>, иным федеральным и региональным законодательством, настоящими Правилами, иными муниципальными правовыми актами органов местного самоуправления городского округа.</w:t>
      </w:r>
    </w:p>
    <w:p>
      <w:pPr>
        <w:pStyle w:val="ConsPlusNormal"/>
        <w:spacing w:before="260" w:after="0"/>
        <w:ind w:firstLine="540"/>
        <w:jc w:val="both"/>
        <w:rPr>
          <w:color w:val="1C1C1C"/>
        </w:rPr>
      </w:pPr>
      <w:r>
        <w:rPr>
          <w:rFonts w:ascii="Liberation Serif" w:hAnsi="Liberation Serif"/>
          <w:color w:val="1C1C1C"/>
        </w:rPr>
        <w:t>3. Проект планировки территории является основой для разработки проектов межевания территорий.</w:t>
      </w:r>
    </w:p>
    <w:p>
      <w:pPr>
        <w:pStyle w:val="ConsPlusNormal"/>
        <w:spacing w:before="260" w:after="0"/>
        <w:ind w:firstLine="540"/>
        <w:jc w:val="both"/>
        <w:rPr/>
      </w:pPr>
      <w:r>
        <w:rPr>
          <w:rFonts w:ascii="Liberation Serif" w:hAnsi="Liberation Serif"/>
          <w:color w:val="1C1C1C"/>
        </w:rPr>
        <w:t xml:space="preserve">4. Состав и содержание проектов межевания территорий устанавливаются Градостроительным </w:t>
      </w:r>
      <w:hyperlink r:id="rId31">
        <w:r>
          <w:rPr>
            <w:rStyle w:val="Style9"/>
            <w:rFonts w:ascii="Liberation Serif" w:hAnsi="Liberation Serif"/>
            <w:color w:val="1C1C1C"/>
          </w:rPr>
          <w:t>кодексом</w:t>
        </w:r>
      </w:hyperlink>
      <w:r>
        <w:rPr>
          <w:rFonts w:ascii="Liberation Serif" w:hAnsi="Liberation Serif"/>
          <w:color w:val="1C1C1C"/>
        </w:rPr>
        <w:t>, законами и иными нормативными правовыми актами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21. Проекты межевания территорий</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и (или) границах установленной Генеральным планом Находкинского городского округа функциональной зоны, территории, в отношении которой предусматривается осуществление комплексного развития территории.</w:t>
      </w:r>
    </w:p>
    <w:p>
      <w:pPr>
        <w:pStyle w:val="ConsPlusNormal"/>
        <w:spacing w:before="260" w:after="0"/>
        <w:ind w:firstLine="540"/>
        <w:jc w:val="both"/>
        <w:rPr>
          <w:color w:val="1C1C1C"/>
        </w:rPr>
      </w:pPr>
      <w:r>
        <w:rPr>
          <w:rFonts w:ascii="Liberation Serif" w:hAnsi="Liberation Serif"/>
          <w:color w:val="1C1C1C"/>
        </w:rPr>
        <w:t>2. Подготовка проекта межевания территории осуществляется для:</w:t>
      </w:r>
    </w:p>
    <w:p>
      <w:pPr>
        <w:pStyle w:val="ConsPlusNormal"/>
        <w:spacing w:before="260" w:after="0"/>
        <w:ind w:firstLine="540"/>
        <w:jc w:val="both"/>
        <w:rPr>
          <w:color w:val="1C1C1C"/>
        </w:rPr>
      </w:pPr>
      <w:r>
        <w:rPr>
          <w:rFonts w:ascii="Liberation Serif" w:hAnsi="Liberation Serif"/>
          <w:color w:val="1C1C1C"/>
        </w:rPr>
        <w:t>1) определения местоположения границ, образуемых и изменяемых земельных участков;</w:t>
      </w:r>
    </w:p>
    <w:p>
      <w:pPr>
        <w:pStyle w:val="ConsPlusNormal"/>
        <w:spacing w:before="260" w:after="0"/>
        <w:ind w:firstLine="540"/>
        <w:jc w:val="both"/>
        <w:rPr>
          <w:color w:val="1C1C1C"/>
        </w:rPr>
      </w:pPr>
      <w:r>
        <w:rPr>
          <w:rFonts w:ascii="Liberation Serif" w:hAnsi="Liberation Serif"/>
          <w:color w:val="1C1C1C"/>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ConsPlusNormal"/>
        <w:spacing w:before="260" w:after="0"/>
        <w:ind w:firstLine="540"/>
        <w:jc w:val="both"/>
        <w:rPr>
          <w:color w:val="1C1C1C"/>
        </w:rPr>
      </w:pPr>
      <w:r>
        <w:rPr>
          <w:rFonts w:ascii="Liberation Serif" w:hAnsi="Liberation Serif"/>
          <w:color w:val="1C1C1C"/>
        </w:rPr>
        <w:t>3.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субъекта Российской Федерации, техническими регламентами, сводами правил.</w:t>
      </w:r>
    </w:p>
    <w:p>
      <w:pPr>
        <w:pStyle w:val="ConsPlusNormal"/>
        <w:spacing w:before="260" w:after="0"/>
        <w:ind w:firstLine="540"/>
        <w:jc w:val="both"/>
        <w:rPr/>
      </w:pPr>
      <w:r>
        <w:rPr>
          <w:rFonts w:ascii="Liberation Serif" w:hAnsi="Liberation Serif"/>
          <w:color w:val="1C1C1C"/>
        </w:rPr>
        <w:t xml:space="preserve">4. Состав и содержание проектов межевания территорий устанавливаются Градостроительным </w:t>
      </w:r>
      <w:hyperlink r:id="rId32">
        <w:r>
          <w:rPr>
            <w:rStyle w:val="Style9"/>
            <w:rFonts w:ascii="Liberation Serif" w:hAnsi="Liberation Serif"/>
            <w:color w:val="1C1C1C"/>
          </w:rPr>
          <w:t>кодексом</w:t>
        </w:r>
      </w:hyperlink>
      <w:r>
        <w:rPr>
          <w:rFonts w:ascii="Liberation Serif" w:hAnsi="Liberation Serif"/>
          <w:color w:val="1C1C1C"/>
        </w:rPr>
        <w:t>, законами и иными нормативными правовыми актами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22. Срок рассмотрения и утверждения документации по планировке территории</w:t>
      </w:r>
    </w:p>
    <w:p>
      <w:pPr>
        <w:pStyle w:val="ConsPlusNormal"/>
        <w:ind w:firstLine="540"/>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(введена </w:t>
      </w:r>
      <w:hyperlink r:id="rId33">
        <w:r>
          <w:rPr>
            <w:rStyle w:val="Style9"/>
            <w:rFonts w:ascii="Liberation Serif" w:hAnsi="Liberation Serif"/>
            <w:color w:val="1C1C1C"/>
          </w:rPr>
          <w:t>Постановлением</w:t>
        </w:r>
      </w:hyperlink>
      <w:r>
        <w:rPr>
          <w:rFonts w:ascii="Liberation Serif" w:hAnsi="Liberation Serif"/>
          <w:color w:val="1C1C1C"/>
        </w:rPr>
        <w:t xml:space="preserve"> администрации Находкинского городского округа от 22.09.2023 N 1835)</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Срок рассмотрения и утверждения документации по планировке территории определяется действующим законодательством.</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6. ПРОВЕДЕНИЕ ПУБЛИЧНЫХ СЛУШАНИЙ ПО ВОПРОСАМ</w:t>
      </w:r>
    </w:p>
    <w:p>
      <w:pPr>
        <w:pStyle w:val="ConsPlusTitle"/>
        <w:jc w:val="center"/>
        <w:rPr>
          <w:color w:val="1C1C1C"/>
        </w:rPr>
      </w:pPr>
      <w:r>
        <w:rPr>
          <w:rFonts w:ascii="Liberation Serif" w:hAnsi="Liberation Serif"/>
          <w:color w:val="1C1C1C"/>
        </w:rPr>
        <w:t>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23. Публичные слушания по вопросам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 </w:t>
      </w:r>
      <w:hyperlink r:id="rId34">
        <w:r>
          <w:rPr>
            <w:rStyle w:val="Style9"/>
            <w:rFonts w:ascii="Liberation Serif" w:hAnsi="Liberation Serif"/>
            <w:color w:val="1C1C1C"/>
          </w:rPr>
          <w:t>Уставом</w:t>
        </w:r>
      </w:hyperlink>
      <w:r>
        <w:rPr>
          <w:rFonts w:ascii="Liberation Serif" w:hAnsi="Liberation Serif"/>
          <w:color w:val="1C1C1C"/>
        </w:rPr>
        <w:t xml:space="preserve"> Находкинского городского округа и (или) нормативным правовым актом Думы Находкинского городского округа и с учетом положений Градостроительного </w:t>
      </w:r>
      <w:hyperlink r:id="rId35">
        <w:r>
          <w:rPr>
            <w:rStyle w:val="Style9"/>
            <w:rFonts w:ascii="Liberation Serif" w:hAnsi="Liberation Serif"/>
            <w:color w:val="1C1C1C"/>
          </w:rPr>
          <w:t>кодекса</w:t>
        </w:r>
      </w:hyperlink>
      <w:r>
        <w:rPr>
          <w:rFonts w:ascii="Liberation Serif" w:hAnsi="Liberation Serif"/>
          <w:color w:val="1C1C1C"/>
        </w:rPr>
        <w:t xml:space="preserve"> проводятся публичные слушания, за исключением случаев, предусмотренных Градостроительным </w:t>
      </w:r>
      <w:hyperlink r:id="rId36">
        <w:r>
          <w:rPr>
            <w:rStyle w:val="Style9"/>
            <w:rFonts w:ascii="Liberation Serif" w:hAnsi="Liberation Serif"/>
            <w:color w:val="1C1C1C"/>
          </w:rPr>
          <w:t>кодексом</w:t>
        </w:r>
      </w:hyperlink>
      <w:r>
        <w:rPr>
          <w:rFonts w:ascii="Liberation Serif" w:hAnsi="Liberation Serif"/>
          <w:color w:val="1C1C1C"/>
        </w:rPr>
        <w:t xml:space="preserve"> и другими федеральными законами.</w:t>
      </w:r>
    </w:p>
    <w:p>
      <w:pPr>
        <w:pStyle w:val="ConsPlusNormal"/>
        <w:spacing w:before="260" w:after="0"/>
        <w:ind w:firstLine="540"/>
        <w:jc w:val="both"/>
        <w:rPr>
          <w:color w:val="1C1C1C"/>
        </w:rPr>
      </w:pPr>
      <w:r>
        <w:rPr>
          <w:rFonts w:ascii="Liberation Serif" w:hAnsi="Liberation Serif"/>
          <w:color w:val="1C1C1C"/>
        </w:rPr>
        <w:t>2. Участниками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pPr>
        <w:pStyle w:val="ConsPlusNormal"/>
        <w:spacing w:before="260" w:after="0"/>
        <w:ind w:firstLine="540"/>
        <w:jc w:val="both"/>
        <w:rPr>
          <w:color w:val="1C1C1C"/>
        </w:rPr>
      </w:pPr>
      <w:r>
        <w:rPr>
          <w:rFonts w:ascii="Liberation Serif" w:hAnsi="Liberation Serif"/>
          <w:color w:val="1C1C1C"/>
        </w:rPr>
        <w:t>3. 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ConsPlusNormal"/>
        <w:spacing w:before="260" w:after="0"/>
        <w:ind w:firstLine="540"/>
        <w:jc w:val="both"/>
        <w:rPr>
          <w:color w:val="1C1C1C"/>
        </w:rPr>
      </w:pPr>
      <w:r>
        <w:rPr>
          <w:rFonts w:ascii="Liberation Serif" w:hAnsi="Liberation Serif"/>
          <w:color w:val="1C1C1C"/>
        </w:rPr>
        <w:t>4. Публичные слушания проводятся на основе принципов публичности, справедливости и открытости принятия решений по вопросам местного значения.</w:t>
      </w:r>
    </w:p>
    <w:p>
      <w:pPr>
        <w:pStyle w:val="ConsPlusNormal"/>
        <w:spacing w:before="260" w:after="0"/>
        <w:ind w:firstLine="540"/>
        <w:jc w:val="both"/>
        <w:rPr>
          <w:color w:val="1C1C1C"/>
        </w:rPr>
      </w:pPr>
      <w:r>
        <w:rPr>
          <w:rFonts w:ascii="Liberation Serif" w:hAnsi="Liberation Serif"/>
          <w:color w:val="1C1C1C"/>
        </w:rPr>
        <w:t>5. Документами публичных слушаний являются протокол публичных слушаний и заключение о результатах публичных слушаний.</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24. Организация проведения публичных слушаний по вопросам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Проведение публичных слушаний по вопросам землепользования и застройки осуществляется в соответствии с Градостроительным </w:t>
      </w:r>
      <w:hyperlink r:id="rId37">
        <w:r>
          <w:rPr>
            <w:rStyle w:val="Style9"/>
            <w:rFonts w:ascii="Liberation Serif" w:hAnsi="Liberation Serif"/>
            <w:color w:val="1C1C1C"/>
          </w:rPr>
          <w:t>кодексом</w:t>
        </w:r>
      </w:hyperlink>
      <w:r>
        <w:rPr>
          <w:rFonts w:ascii="Liberation Serif" w:hAnsi="Liberation Serif"/>
          <w:color w:val="1C1C1C"/>
        </w:rPr>
        <w:t xml:space="preserve">, Федеральным </w:t>
      </w:r>
      <w:hyperlink r:id="rId38">
        <w:r>
          <w:rPr>
            <w:rStyle w:val="Style9"/>
            <w:rFonts w:ascii="Liberation Serif" w:hAnsi="Liberation Serif"/>
            <w:color w:val="1C1C1C"/>
          </w:rPr>
          <w:t>законом</w:t>
        </w:r>
      </w:hyperlink>
      <w:r>
        <w:rPr>
          <w:rFonts w:ascii="Liberation Serif" w:hAnsi="Liberation Serif"/>
          <w:color w:val="1C1C1C"/>
        </w:rPr>
        <w:t xml:space="preserve"> "Об общих принципах организации местного самоуправления в Российской Федерации", Федеральным </w:t>
      </w:r>
      <w:hyperlink r:id="rId39">
        <w:r>
          <w:rPr>
            <w:rStyle w:val="Style9"/>
            <w:rFonts w:ascii="Liberation Serif" w:hAnsi="Liberation Serif"/>
            <w:color w:val="1C1C1C"/>
          </w:rPr>
          <w:t>законом</w:t>
        </w:r>
      </w:hyperlink>
      <w:r>
        <w:rPr>
          <w:rFonts w:ascii="Liberation Serif" w:hAnsi="Liberation Serif"/>
          <w:color w:val="1C1C1C"/>
        </w:rPr>
        <w:t xml:space="preserve"> от 13.07.2015 N 212-ФЗ "О свободном порте Владивосток", </w:t>
      </w:r>
      <w:hyperlink r:id="rId40">
        <w:r>
          <w:rPr>
            <w:rStyle w:val="Style9"/>
            <w:rFonts w:ascii="Liberation Serif" w:hAnsi="Liberation Serif"/>
            <w:color w:val="1C1C1C"/>
          </w:rPr>
          <w:t>Уставом</w:t>
        </w:r>
      </w:hyperlink>
      <w:r>
        <w:rPr>
          <w:rFonts w:ascii="Liberation Serif" w:hAnsi="Liberation Serif"/>
          <w:color w:val="1C1C1C"/>
        </w:rPr>
        <w:t xml:space="preserve"> Находкинского городского округа Приморского края, решениями Думы Находкинского городского округа, а также иными нормативно-правовыми документами, регулирующими проведение слушаний.</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7. ВНЕСЕНИЕ ИЗМЕНЕНИЙ И ДОПОЛНЕНИЙ В ПРАВИЛА</w:t>
      </w:r>
    </w:p>
    <w:p>
      <w:pPr>
        <w:pStyle w:val="ConsPlusTitle"/>
        <w:jc w:val="center"/>
        <w:rPr>
          <w:color w:val="1C1C1C"/>
        </w:rPr>
      </w:pPr>
      <w:r>
        <w:rPr>
          <w:rFonts w:ascii="Liberation Serif" w:hAnsi="Liberation Serif"/>
          <w:color w:val="1C1C1C"/>
        </w:rPr>
        <w:t>ЗЕМЛЕПОЛЬЗОВАНИЯ И ЗАСТРОЙКИ НАХОДКИНСКОГО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25. Порядок внесения изменений в настоящие Правила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pPr>
        <w:pStyle w:val="ConsPlusNormal"/>
        <w:spacing w:before="260" w:after="0"/>
        <w:ind w:firstLine="540"/>
        <w:jc w:val="both"/>
        <w:rPr>
          <w:color w:val="1C1C1C"/>
        </w:rPr>
      </w:pPr>
      <w:r>
        <w:rPr>
          <w:rFonts w:ascii="Liberation Serif" w:hAnsi="Liberation Serif"/>
          <w:color w:val="1C1C1C"/>
        </w:rPr>
        <w:t>2. Основаниями для рассмотрения вопроса о внесении изменений в настоящие Правила являются:</w:t>
      </w:r>
    </w:p>
    <w:p>
      <w:pPr>
        <w:pStyle w:val="ConsPlusNormal"/>
        <w:spacing w:before="260" w:after="0"/>
        <w:ind w:firstLine="540"/>
        <w:jc w:val="both"/>
        <w:rPr>
          <w:color w:val="1C1C1C"/>
        </w:rPr>
      </w:pPr>
      <w:r>
        <w:rPr>
          <w:rFonts w:ascii="Liberation Serif" w:hAnsi="Liberation Serif"/>
          <w:color w:val="1C1C1C"/>
        </w:rPr>
        <w:t>1) несоответствие настоящих Правил Генеральному плану Находкинского городского округа, возникшее в результате внесения в Генеральный план изменений;</w:t>
      </w:r>
    </w:p>
    <w:p>
      <w:pPr>
        <w:pStyle w:val="ConsPlusNormal"/>
        <w:spacing w:before="260" w:after="0"/>
        <w:ind w:firstLine="540"/>
        <w:jc w:val="both"/>
        <w:rPr>
          <w:color w:val="1C1C1C"/>
        </w:rPr>
      </w:pPr>
      <w:r>
        <w:rPr>
          <w:rFonts w:ascii="Liberation Serif" w:hAnsi="Liberation Serif"/>
          <w:color w:val="1C1C1C"/>
        </w:rPr>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городского округа;</w:t>
      </w:r>
    </w:p>
    <w:p>
      <w:pPr>
        <w:pStyle w:val="ConsPlusNormal"/>
        <w:spacing w:before="260" w:after="0"/>
        <w:ind w:firstLine="540"/>
        <w:jc w:val="both"/>
        <w:rPr>
          <w:color w:val="1C1C1C"/>
        </w:rPr>
      </w:pPr>
      <w:r>
        <w:rPr>
          <w:rFonts w:ascii="Liberation Serif" w:hAnsi="Liberation Serif"/>
          <w:color w:val="1C1C1C"/>
        </w:rPr>
        <w:t>3) поступление предложений об изменении границ территориальных зон, изменении градостроительных регламентов;</w:t>
      </w:r>
    </w:p>
    <w:p>
      <w:pPr>
        <w:pStyle w:val="ConsPlusNormal"/>
        <w:spacing w:before="260" w:after="0"/>
        <w:ind w:firstLine="540"/>
        <w:jc w:val="both"/>
        <w:rPr>
          <w:color w:val="1C1C1C"/>
        </w:rPr>
      </w:pPr>
      <w:bookmarkStart w:id="3" w:name="P340"/>
      <w:bookmarkEnd w:id="3"/>
      <w:r>
        <w:rPr>
          <w:rFonts w:ascii="Liberation Serif" w:hAnsi="Liberation Serif"/>
          <w:color w:val="1C1C1C"/>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pPr>
        <w:pStyle w:val="ConsPlusNormal"/>
        <w:spacing w:before="260" w:after="0"/>
        <w:ind w:firstLine="540"/>
        <w:jc w:val="both"/>
        <w:rPr>
          <w:color w:val="1C1C1C"/>
        </w:rPr>
      </w:pPr>
      <w:r>
        <w:rPr>
          <w:rFonts w:ascii="Liberation Serif" w:hAnsi="Liberation Serif"/>
          <w:color w:val="1C1C1C"/>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pPr>
        <w:pStyle w:val="ConsPlusNormal"/>
        <w:spacing w:before="260" w:after="0"/>
        <w:ind w:firstLine="540"/>
        <w:jc w:val="both"/>
        <w:rPr>
          <w:color w:val="1C1C1C"/>
        </w:rPr>
      </w:pPr>
      <w:bookmarkStart w:id="4" w:name="P342"/>
      <w:bookmarkEnd w:id="4"/>
      <w:r>
        <w:rPr>
          <w:rFonts w:ascii="Liberation Serif" w:hAnsi="Liberation Serif"/>
          <w:color w:val="1C1C1C"/>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pPr>
        <w:pStyle w:val="ConsPlusNormal"/>
        <w:spacing w:before="260" w:after="0"/>
        <w:ind w:firstLine="540"/>
        <w:jc w:val="both"/>
        <w:rPr>
          <w:color w:val="1C1C1C"/>
        </w:rPr>
      </w:pPr>
      <w:r>
        <w:rPr>
          <w:rFonts w:ascii="Liberation Serif" w:hAnsi="Liberation Serif"/>
          <w:color w:val="1C1C1C"/>
        </w:rPr>
        <w:t>7) принятие решения о комплексном развитии территории.</w:t>
      </w:r>
    </w:p>
    <w:p>
      <w:pPr>
        <w:pStyle w:val="ConsPlusNormal"/>
        <w:spacing w:before="260" w:after="0"/>
        <w:ind w:firstLine="540"/>
        <w:jc w:val="both"/>
        <w:rPr>
          <w:color w:val="1C1C1C"/>
        </w:rPr>
      </w:pPr>
      <w:r>
        <w:rPr>
          <w:rFonts w:ascii="Liberation Serif" w:hAnsi="Liberation Serif"/>
          <w:color w:val="1C1C1C"/>
        </w:rPr>
        <w:t>3. С предложениями о внесении изменений в настоящие Правила могут выступать:</w:t>
      </w:r>
    </w:p>
    <w:p>
      <w:pPr>
        <w:pStyle w:val="ConsPlusNormal"/>
        <w:spacing w:before="260" w:after="0"/>
        <w:ind w:firstLine="540"/>
        <w:jc w:val="both"/>
        <w:rPr>
          <w:color w:val="1C1C1C"/>
        </w:rPr>
      </w:pPr>
      <w:r>
        <w:rPr>
          <w:rFonts w:ascii="Liberation Serif" w:hAnsi="Liberation Serif"/>
          <w:color w:val="1C1C1C"/>
        </w:rPr>
        <w:t>1) федеральные органы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pPr>
        <w:pStyle w:val="ConsPlusNormal"/>
        <w:spacing w:before="260" w:after="0"/>
        <w:ind w:firstLine="540"/>
        <w:jc w:val="both"/>
        <w:rPr>
          <w:color w:val="1C1C1C"/>
        </w:rPr>
      </w:pPr>
      <w:r>
        <w:rPr>
          <w:rFonts w:ascii="Liberation Serif" w:hAnsi="Liberation Serif"/>
          <w:color w:val="1C1C1C"/>
        </w:rPr>
        <w:t>2) органы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pPr>
        <w:pStyle w:val="ConsPlusNormal"/>
        <w:spacing w:before="260" w:after="0"/>
        <w:ind w:firstLine="540"/>
        <w:jc w:val="both"/>
        <w:rPr>
          <w:color w:val="1C1C1C"/>
        </w:rPr>
      </w:pPr>
      <w:r>
        <w:rPr>
          <w:rFonts w:ascii="Liberation Serif" w:hAnsi="Liberation Serif"/>
          <w:color w:val="1C1C1C"/>
        </w:rPr>
        <w:t>3) органы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pPr>
        <w:pStyle w:val="ConsPlusNormal"/>
        <w:spacing w:before="260" w:after="0"/>
        <w:ind w:firstLine="540"/>
        <w:jc w:val="both"/>
        <w:rPr>
          <w:color w:val="1C1C1C"/>
        </w:rPr>
      </w:pPr>
      <w:r>
        <w:rPr>
          <w:rFonts w:ascii="Liberation Serif" w:hAnsi="Liberation Serif"/>
          <w:color w:val="1C1C1C"/>
        </w:rPr>
        <w:t>4) органы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городского округа;</w:t>
      </w:r>
    </w:p>
    <w:p>
      <w:pPr>
        <w:pStyle w:val="ConsPlusNormal"/>
        <w:spacing w:before="260" w:after="0"/>
        <w:ind w:firstLine="540"/>
        <w:jc w:val="both"/>
        <w:rPr>
          <w:color w:val="1C1C1C"/>
        </w:rPr>
      </w:pPr>
      <w:r>
        <w:rPr>
          <w:rFonts w:ascii="Liberation Serif" w:hAnsi="Liberation Serif"/>
          <w:color w:val="1C1C1C"/>
        </w:rPr>
        <w:t>5) физические или юридические лица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ConsPlusNormal"/>
        <w:spacing w:before="260" w:after="0"/>
        <w:ind w:firstLine="540"/>
        <w:jc w:val="both"/>
        <w:rPr>
          <w:color w:val="1C1C1C"/>
        </w:rPr>
      </w:pPr>
      <w:r>
        <w:rPr>
          <w:rFonts w:ascii="Liberation Serif" w:hAnsi="Liberation Serif"/>
          <w:color w:val="1C1C1C"/>
        </w:rPr>
        <w:t>6) уполномоченные федеральные органы исполнительной власти или юридические лица, обеспечивающие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ConsPlusNormal"/>
        <w:spacing w:before="260" w:after="0"/>
        <w:ind w:firstLine="540"/>
        <w:jc w:val="both"/>
        <w:rPr>
          <w:color w:val="1C1C1C"/>
        </w:rPr>
      </w:pPr>
      <w:r>
        <w:rPr>
          <w:rFonts w:ascii="Liberation Serif" w:hAnsi="Liberation Serif"/>
          <w:color w:val="1C1C1C"/>
        </w:rPr>
        <w:t>7) высшие исполнительные органы государственной власти субъекта Российской Федерации, органы местного самоуправления, принявшие решение о комплексном развитии территории, юридическое лицо, определенное субъектом Российской Федерации и обеспечивающее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либо лицо, с которым заключен договор о комплексном развитии территории в целях реализации решения о комплексном развитии территории.</w:t>
      </w:r>
    </w:p>
    <w:p>
      <w:pPr>
        <w:pStyle w:val="ConsPlusNormal"/>
        <w:spacing w:before="260" w:after="0"/>
        <w:ind w:firstLine="540"/>
        <w:jc w:val="both"/>
        <w:rPr/>
      </w:pPr>
      <w:bookmarkStart w:id="5" w:name="P352"/>
      <w:bookmarkEnd w:id="5"/>
      <w:r>
        <w:rPr>
          <w:rFonts w:ascii="Liberation Serif" w:hAnsi="Liberation Serif"/>
          <w:color w:val="1C1C1C"/>
        </w:rPr>
        <w:t xml:space="preserve">4. В случае, если Правилами не обеспечена в соответствии с </w:t>
      </w:r>
      <w:hyperlink r:id="rId41">
        <w:r>
          <w:rPr>
            <w:rStyle w:val="Style9"/>
            <w:rFonts w:ascii="Liberation Serif" w:hAnsi="Liberation Serif"/>
            <w:color w:val="1C1C1C"/>
          </w:rPr>
          <w:t>частью 3.1 статьи 31</w:t>
        </w:r>
      </w:hyperlink>
      <w:r>
        <w:rPr>
          <w:rFonts w:ascii="Liberation Serif" w:hAnsi="Liberation Serif"/>
          <w:color w:val="1C1C1C"/>
        </w:rPr>
        <w:t xml:space="preserve"> Градостроительного кодекса Российской Федерации возможность размещения на территориях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направляют главе Находкинского городского округа требование о внесении изменений в Правила в целях обеспечения размещения указанных объектов.</w:t>
      </w:r>
    </w:p>
    <w:p>
      <w:pPr>
        <w:pStyle w:val="ConsPlusNormal"/>
        <w:spacing w:before="260" w:after="0"/>
        <w:ind w:firstLine="540"/>
        <w:jc w:val="both"/>
        <w:rPr/>
      </w:pPr>
      <w:r>
        <w:rPr>
          <w:rFonts w:ascii="Liberation Serif" w:hAnsi="Liberation Serif"/>
          <w:color w:val="1C1C1C"/>
        </w:rPr>
        <w:t xml:space="preserve">5. В целях внесения изменений в Правила в случаях, предусмотренных </w:t>
      </w:r>
      <w:hyperlink w:anchor="P340">
        <w:r>
          <w:rPr>
            <w:rStyle w:val="Style9"/>
            <w:rFonts w:ascii="Liberation Serif" w:hAnsi="Liberation Serif"/>
            <w:color w:val="1C1C1C"/>
          </w:rPr>
          <w:t>пунктами 4</w:t>
        </w:r>
      </w:hyperlink>
      <w:r>
        <w:rPr>
          <w:rFonts w:ascii="Liberation Serif" w:hAnsi="Liberation Serif"/>
          <w:color w:val="1C1C1C"/>
        </w:rPr>
        <w:t xml:space="preserve"> - </w:t>
      </w:r>
      <w:hyperlink w:anchor="P342">
        <w:r>
          <w:rPr>
            <w:rStyle w:val="Style9"/>
            <w:rFonts w:ascii="Liberation Serif" w:hAnsi="Liberation Serif"/>
            <w:color w:val="1C1C1C"/>
          </w:rPr>
          <w:t>6 части 2</w:t>
        </w:r>
      </w:hyperlink>
      <w:r>
        <w:rPr>
          <w:rFonts w:ascii="Liberation Serif" w:hAnsi="Liberation Serif"/>
          <w:color w:val="1C1C1C"/>
        </w:rPr>
        <w:t xml:space="preserve"> и </w:t>
      </w:r>
      <w:hyperlink w:anchor="P352">
        <w:r>
          <w:rPr>
            <w:rStyle w:val="Style9"/>
            <w:rFonts w:ascii="Liberation Serif" w:hAnsi="Liberation Serif"/>
            <w:color w:val="1C1C1C"/>
          </w:rPr>
          <w:t>частью 4</w:t>
        </w:r>
      </w:hyperlink>
      <w:r>
        <w:rPr>
          <w:rFonts w:ascii="Liberation Serif" w:hAnsi="Liberation Serif"/>
          <w:color w:val="1C1C1C"/>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pPr>
        <w:pStyle w:val="ConsPlusNormal"/>
        <w:spacing w:before="260" w:after="0"/>
        <w:ind w:firstLine="540"/>
        <w:jc w:val="both"/>
        <w:rPr>
          <w:color w:val="1C1C1C"/>
        </w:rPr>
      </w:pPr>
      <w:r>
        <w:rPr>
          <w:rFonts w:ascii="Liberation Serif" w:hAnsi="Liberation Serif"/>
          <w:color w:val="1C1C1C"/>
        </w:rPr>
        <w:t>6. Предложение о внесении изменений в настоящие Правила направляется в письменной форме в Комиссию.</w:t>
      </w:r>
    </w:p>
    <w:p>
      <w:pPr>
        <w:pStyle w:val="ConsPlusNormal"/>
        <w:spacing w:before="260" w:after="0"/>
        <w:ind w:firstLine="540"/>
        <w:jc w:val="both"/>
        <w:rPr/>
      </w:pPr>
      <w:r>
        <w:rPr>
          <w:rFonts w:ascii="Liberation Serif" w:hAnsi="Liberation Serif"/>
          <w:color w:val="1C1C1C"/>
        </w:rPr>
        <w:t xml:space="preserve">7. Порядок внесения изменений в настоящие Правила регулируется </w:t>
      </w:r>
      <w:hyperlink r:id="rId42">
        <w:r>
          <w:rPr>
            <w:rStyle w:val="Style9"/>
            <w:rFonts w:ascii="Liberation Serif" w:hAnsi="Liberation Serif"/>
            <w:color w:val="1C1C1C"/>
          </w:rPr>
          <w:t>статьями 31</w:t>
        </w:r>
      </w:hyperlink>
      <w:r>
        <w:rPr>
          <w:rFonts w:ascii="Liberation Serif" w:hAnsi="Liberation Serif"/>
          <w:color w:val="1C1C1C"/>
        </w:rPr>
        <w:t xml:space="preserve"> - </w:t>
      </w:r>
      <w:hyperlink r:id="rId43">
        <w:r>
          <w:rPr>
            <w:rStyle w:val="Style9"/>
            <w:rFonts w:ascii="Liberation Serif" w:hAnsi="Liberation Serif"/>
            <w:color w:val="1C1C1C"/>
          </w:rPr>
          <w:t>33</w:t>
        </w:r>
      </w:hyperlink>
      <w:r>
        <w:rPr>
          <w:rFonts w:ascii="Liberation Serif" w:hAnsi="Liberation Serif"/>
          <w:color w:val="1C1C1C"/>
        </w:rPr>
        <w:t xml:space="preserve"> Градостроительного кодекса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26. Порядок утверждения нормативного правового акта о внесении изменений в Правила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Решение о внесении изменений в Правила утверждается главой Находкинского городского округа. Обязательными приложениями к проекту о внесении изменений в Правила являются протоколы публичных слушаний по указанному проекту и заключение о результатах таких публичных слушаний.</w:t>
      </w:r>
    </w:p>
    <w:p>
      <w:pPr>
        <w:pStyle w:val="ConsPlusNormal"/>
        <w:spacing w:before="260" w:after="0"/>
        <w:ind w:firstLine="540"/>
        <w:jc w:val="both"/>
        <w:rPr>
          <w:color w:val="1C1C1C"/>
        </w:rPr>
      </w:pPr>
      <w:r>
        <w:rPr>
          <w:rFonts w:ascii="Liberation Serif" w:hAnsi="Liberation Serif"/>
          <w:color w:val="1C1C1C"/>
        </w:rPr>
        <w:t>2. Глава Находкинского городского округа по результатам рассмотрения проекта о внесении изменений в Правила и обязательных приложений к нему может утвердить решение о внесении изменений в Правила или направить проект решения о внесении изменений в Правила на доработку в соответствии с результатами публичных слушаний по указанному проекту.</w:t>
      </w:r>
    </w:p>
    <w:p>
      <w:pPr>
        <w:pStyle w:val="ConsPlusNormal"/>
        <w:spacing w:before="260" w:after="0"/>
        <w:ind w:firstLine="540"/>
        <w:jc w:val="both"/>
        <w:rPr>
          <w:color w:val="1C1C1C"/>
        </w:rPr>
      </w:pPr>
      <w:r>
        <w:rPr>
          <w:rFonts w:ascii="Liberation Serif" w:hAnsi="Liberation Serif"/>
          <w:color w:val="1C1C1C"/>
        </w:rPr>
        <w:t>3. Нормативный правовой акт о внесении изменений в Правила подлежит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Находкинского городского округа в сети Интернет.</w:t>
      </w:r>
    </w:p>
    <w:p>
      <w:pPr>
        <w:pStyle w:val="ConsPlusNormal"/>
        <w:spacing w:before="260" w:after="0"/>
        <w:ind w:firstLine="540"/>
        <w:jc w:val="both"/>
        <w:rPr>
          <w:color w:val="1C1C1C"/>
        </w:rPr>
      </w:pPr>
      <w:r>
        <w:rPr>
          <w:rFonts w:ascii="Liberation Serif" w:hAnsi="Liberation Serif"/>
          <w:color w:val="1C1C1C"/>
        </w:rPr>
        <w:t>4. Физические и юридические лица вправе оспорить решение о внесении изменений в настоящие Правила в судебном порядке.</w:t>
      </w:r>
    </w:p>
    <w:p>
      <w:pPr>
        <w:pStyle w:val="ConsPlusNormal"/>
        <w:spacing w:before="260" w:after="0"/>
        <w:ind w:firstLine="540"/>
        <w:jc w:val="both"/>
        <w:rPr>
          <w:color w:val="1C1C1C"/>
        </w:rPr>
      </w:pPr>
      <w:r>
        <w:rPr>
          <w:rFonts w:ascii="Liberation Serif" w:hAnsi="Liberation Serif"/>
          <w:color w:val="1C1C1C"/>
        </w:rPr>
        <w:t>5. Органы государственной власти Российской Федерации, органы государственной власти Приморского края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Приморского края, утвержденным до внесения изменений в настоящие Правила.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hanging="0" w:start="0"/>
        <w:jc w:val="center"/>
        <w:outlineLvl w:val="2"/>
        <w:rPr>
          <w:color w:val="1C1C1C"/>
        </w:rPr>
      </w:pPr>
      <w:r>
        <w:rPr>
          <w:rFonts w:ascii="Liberation Serif" w:hAnsi="Liberation Serif"/>
          <w:color w:val="1C1C1C"/>
        </w:rPr>
        <w:t>Глава 8. РЕГУЛИРОВАНИЕ ИНЫХ ВОПРОСОВ</w:t>
      </w:r>
    </w:p>
    <w:p>
      <w:pPr>
        <w:pStyle w:val="ConsPlusTitle"/>
        <w:jc w:val="center"/>
        <w:rPr>
          <w:color w:val="1C1C1C"/>
        </w:rPr>
      </w:pPr>
      <w:r>
        <w:rPr>
          <w:rFonts w:ascii="Liberation Serif" w:hAnsi="Liberation Serif"/>
          <w:color w:val="1C1C1C"/>
        </w:rPr>
        <w:t>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27. Информационное обеспечение градостроительной деятельности на территории городского округа</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pPr>
        <w:pStyle w:val="ConsPlusNormal"/>
        <w:spacing w:before="260" w:after="0"/>
        <w:ind w:firstLine="540"/>
        <w:jc w:val="both"/>
        <w:rPr>
          <w:color w:val="1C1C1C"/>
        </w:rPr>
      </w:pPr>
      <w:r>
        <w:rPr>
          <w:rFonts w:ascii="Liberation Serif" w:hAnsi="Liberation Serif"/>
          <w:color w:val="1C1C1C"/>
        </w:rP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pPr>
        <w:pStyle w:val="ConsPlusNormal"/>
        <w:spacing w:before="260" w:after="0"/>
        <w:ind w:firstLine="540"/>
        <w:jc w:val="both"/>
        <w:rPr/>
      </w:pPr>
      <w:r>
        <w:rPr>
          <w:rFonts w:ascii="Liberation Serif" w:hAnsi="Liberation Serif"/>
          <w:color w:val="1C1C1C"/>
        </w:rPr>
        <w:t xml:space="preserve">3. Содержание государственных информационных систем обеспечения градостроительной деятельности должно соответствовать </w:t>
      </w:r>
      <w:hyperlink r:id="rId44">
        <w:r>
          <w:rPr>
            <w:rStyle w:val="Style9"/>
            <w:rFonts w:ascii="Liberation Serif" w:hAnsi="Liberation Serif"/>
            <w:color w:val="1C1C1C"/>
          </w:rPr>
          <w:t>главе 7</w:t>
        </w:r>
      </w:hyperlink>
      <w:r>
        <w:rPr>
          <w:rFonts w:ascii="Liberation Serif" w:hAnsi="Liberation Serif"/>
          <w:color w:val="1C1C1C"/>
        </w:rPr>
        <w:t xml:space="preserve"> Градостроительного кодекса Российской Федерации.</w:t>
      </w:r>
    </w:p>
    <w:p>
      <w:pPr>
        <w:pStyle w:val="ConsPlusNormal"/>
        <w:spacing w:before="260" w:after="0"/>
        <w:ind w:firstLine="540"/>
        <w:jc w:val="both"/>
        <w:rPr/>
      </w:pPr>
      <w:r>
        <w:rPr>
          <w:rFonts w:ascii="Liberation Serif" w:hAnsi="Liberation Serif"/>
          <w:color w:val="1C1C1C"/>
        </w:rPr>
        <w:t xml:space="preserve">4.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регулируется </w:t>
      </w:r>
      <w:hyperlink r:id="rId45">
        <w:r>
          <w:rPr>
            <w:rStyle w:val="Style9"/>
            <w:rFonts w:ascii="Liberation Serif" w:hAnsi="Liberation Serif"/>
            <w:color w:val="1C1C1C"/>
          </w:rPr>
          <w:t>статьей 57</w:t>
        </w:r>
      </w:hyperlink>
      <w:r>
        <w:rPr>
          <w:rFonts w:ascii="Liberation Serif" w:hAnsi="Liberation Serif"/>
          <w:color w:val="1C1C1C"/>
        </w:rPr>
        <w:t xml:space="preserve"> Градостроительного кодекса Российской Федерации.</w:t>
      </w:r>
    </w:p>
    <w:p>
      <w:pPr>
        <w:pStyle w:val="ConsPlusNormal"/>
        <w:spacing w:before="260" w:after="0"/>
        <w:ind w:firstLine="540"/>
        <w:jc w:val="both"/>
        <w:rPr>
          <w:color w:val="1C1C1C"/>
        </w:rPr>
      </w:pPr>
      <w:r>
        <w:rPr>
          <w:rFonts w:ascii="Liberation Serif" w:hAnsi="Liberation Serif"/>
          <w:color w:val="1C1C1C"/>
        </w:rPr>
        <w:t>5. Порядок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pPr>
        <w:pStyle w:val="ConsPlusNormal"/>
        <w:spacing w:before="260" w:after="0"/>
        <w:ind w:firstLine="540"/>
        <w:jc w:val="both"/>
        <w:rPr>
          <w:color w:val="1C1C1C"/>
        </w:rPr>
      </w:pPr>
      <w:r>
        <w:rPr>
          <w:rFonts w:ascii="Liberation Serif" w:hAnsi="Liberation Serif"/>
          <w:color w:val="1C1C1C"/>
        </w:rPr>
        <w:t>6. Администрация Находкинского городского округа обязана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pPr>
        <w:pStyle w:val="ConsPlusNormal"/>
        <w:spacing w:before="260" w:after="0"/>
        <w:ind w:firstLine="540"/>
        <w:jc w:val="both"/>
        <w:rPr/>
      </w:pPr>
      <w:r>
        <w:rPr>
          <w:rFonts w:ascii="Liberation Serif" w:hAnsi="Liberation Serif"/>
          <w:color w:val="1C1C1C"/>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размер платы за их предоставление и порядок взимания такой платы устанавливаются Градостроительным </w:t>
      </w:r>
      <w:hyperlink r:id="rId46">
        <w:r>
          <w:rPr>
            <w:rStyle w:val="Style9"/>
            <w:rFonts w:ascii="Liberation Serif" w:hAnsi="Liberation Serif"/>
            <w:color w:val="1C1C1C"/>
          </w:rPr>
          <w:t>кодексом</w:t>
        </w:r>
      </w:hyperlink>
      <w:r>
        <w:rPr>
          <w:rFonts w:ascii="Liberation Serif" w:hAnsi="Liberation Serif"/>
          <w:color w:val="1C1C1C"/>
        </w:rPr>
        <w:t>, а также нормативно-правовыми актами Правительства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28. Общие принципы установления сервитутов</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Под сервитутом понимается право ограниченного пользования чужим земельным участком.</w:t>
      </w:r>
    </w:p>
    <w:p>
      <w:pPr>
        <w:pStyle w:val="ConsPlusNormal"/>
        <w:spacing w:before="260" w:after="0"/>
        <w:ind w:firstLine="540"/>
        <w:jc w:val="both"/>
        <w:rPr/>
      </w:pPr>
      <w:r>
        <w:rPr>
          <w:rFonts w:ascii="Liberation Serif" w:hAnsi="Liberation Serif"/>
          <w:color w:val="1C1C1C"/>
        </w:rPr>
        <w:t xml:space="preserve">2.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r:id="rId47">
        <w:r>
          <w:rPr>
            <w:rStyle w:val="Style9"/>
            <w:rFonts w:ascii="Liberation Serif" w:hAnsi="Liberation Serif"/>
            <w:color w:val="1C1C1C"/>
          </w:rPr>
          <w:t>главой V.3</w:t>
        </w:r>
      </w:hyperlink>
      <w:r>
        <w:rPr>
          <w:rFonts w:ascii="Liberation Serif" w:hAnsi="Liberation Serif"/>
          <w:color w:val="1C1C1C"/>
        </w:rPr>
        <w:t xml:space="preserve"> Земельного кодекса.</w:t>
      </w:r>
    </w:p>
    <w:p>
      <w:pPr>
        <w:pStyle w:val="ConsPlusNormal"/>
        <w:spacing w:before="260" w:after="0"/>
        <w:ind w:firstLine="540"/>
        <w:jc w:val="both"/>
        <w:rPr>
          <w:color w:val="1C1C1C"/>
        </w:rPr>
      </w:pPr>
      <w:r>
        <w:rPr>
          <w:rFonts w:ascii="Liberation Serif" w:hAnsi="Liberation Serif"/>
          <w:color w:val="1C1C1C"/>
        </w:rPr>
        <w:t>2.1.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pPr>
        <w:pStyle w:val="ConsPlusNormal"/>
        <w:spacing w:before="260" w:after="0"/>
        <w:ind w:firstLine="540"/>
        <w:jc w:val="both"/>
        <w:rPr/>
      </w:pPr>
      <w:r>
        <w:rPr>
          <w:rFonts w:ascii="Liberation Serif" w:hAnsi="Liberation Serif"/>
          <w:color w:val="1C1C1C"/>
        </w:rPr>
        <w:t xml:space="preserve">3. Случаи, порядок установления сервитута определяется в соответствии со </w:t>
      </w:r>
      <w:hyperlink r:id="rId48">
        <w:r>
          <w:rPr>
            <w:rStyle w:val="Style9"/>
            <w:rFonts w:ascii="Liberation Serif" w:hAnsi="Liberation Serif"/>
            <w:color w:val="1C1C1C"/>
          </w:rPr>
          <w:t>статьями 274</w:t>
        </w:r>
      </w:hyperlink>
      <w:r>
        <w:rPr>
          <w:rFonts w:ascii="Liberation Serif" w:hAnsi="Liberation Serif"/>
          <w:color w:val="1C1C1C"/>
        </w:rPr>
        <w:t xml:space="preserve"> - </w:t>
      </w:r>
      <w:hyperlink r:id="rId49">
        <w:r>
          <w:rPr>
            <w:rStyle w:val="Style9"/>
            <w:rFonts w:ascii="Liberation Serif" w:hAnsi="Liberation Serif"/>
            <w:color w:val="1C1C1C"/>
          </w:rPr>
          <w:t>275</w:t>
        </w:r>
      </w:hyperlink>
      <w:r>
        <w:rPr>
          <w:rFonts w:ascii="Liberation Serif" w:hAnsi="Liberation Serif"/>
          <w:color w:val="1C1C1C"/>
        </w:rPr>
        <w:t xml:space="preserve"> Гражданского кодекса Российской Федерации и </w:t>
      </w:r>
      <w:hyperlink r:id="rId50">
        <w:r>
          <w:rPr>
            <w:rStyle w:val="Style9"/>
            <w:rFonts w:ascii="Liberation Serif" w:hAnsi="Liberation Serif"/>
            <w:color w:val="1C1C1C"/>
          </w:rPr>
          <w:t>статьями 23</w:t>
        </w:r>
      </w:hyperlink>
      <w:r>
        <w:rPr>
          <w:rFonts w:ascii="Liberation Serif" w:hAnsi="Liberation Serif"/>
          <w:color w:val="1C1C1C"/>
        </w:rPr>
        <w:t xml:space="preserve">, </w:t>
      </w:r>
      <w:hyperlink r:id="rId51">
        <w:r>
          <w:rPr>
            <w:rStyle w:val="Style9"/>
            <w:rFonts w:ascii="Liberation Serif" w:hAnsi="Liberation Serif"/>
            <w:color w:val="1C1C1C"/>
          </w:rPr>
          <w:t>39.23</w:t>
        </w:r>
      </w:hyperlink>
      <w:r>
        <w:rPr>
          <w:rFonts w:ascii="Liberation Serif" w:hAnsi="Liberation Serif"/>
          <w:color w:val="1C1C1C"/>
        </w:rPr>
        <w:t xml:space="preserve"> - </w:t>
      </w:r>
      <w:hyperlink r:id="rId52">
        <w:r>
          <w:rPr>
            <w:rStyle w:val="Style9"/>
            <w:rFonts w:ascii="Liberation Serif" w:hAnsi="Liberation Serif"/>
            <w:color w:val="1C1C1C"/>
          </w:rPr>
          <w:t>39.26</w:t>
        </w:r>
      </w:hyperlink>
      <w:r>
        <w:rPr>
          <w:rFonts w:ascii="Liberation Serif" w:hAnsi="Liberation Serif"/>
          <w:color w:val="1C1C1C"/>
        </w:rPr>
        <w:t xml:space="preserve"> и </w:t>
      </w:r>
      <w:hyperlink r:id="rId53">
        <w:r>
          <w:rPr>
            <w:rStyle w:val="Style9"/>
            <w:rFonts w:ascii="Liberation Serif" w:hAnsi="Liberation Serif"/>
            <w:color w:val="1C1C1C"/>
          </w:rPr>
          <w:t>39.37</w:t>
        </w:r>
      </w:hyperlink>
      <w:r>
        <w:rPr>
          <w:rFonts w:ascii="Liberation Serif" w:hAnsi="Liberation Serif"/>
          <w:color w:val="1C1C1C"/>
        </w:rPr>
        <w:t xml:space="preserve"> - </w:t>
      </w:r>
      <w:hyperlink r:id="rId54">
        <w:r>
          <w:rPr>
            <w:rStyle w:val="Style9"/>
            <w:rFonts w:ascii="Liberation Serif" w:hAnsi="Liberation Serif"/>
            <w:color w:val="1C1C1C"/>
          </w:rPr>
          <w:t>39.50</w:t>
        </w:r>
      </w:hyperlink>
      <w:r>
        <w:rPr>
          <w:rFonts w:ascii="Liberation Serif" w:hAnsi="Liberation Serif"/>
          <w:color w:val="1C1C1C"/>
        </w:rPr>
        <w:t xml:space="preserve"> Земельного кодекса Российской Федерации (далее - Земельный кодекс).</w:t>
      </w:r>
    </w:p>
    <w:p>
      <w:pPr>
        <w:pStyle w:val="ConsPlusNormal"/>
        <w:spacing w:before="260" w:after="0"/>
        <w:ind w:firstLine="540"/>
        <w:jc w:val="both"/>
        <w:rPr/>
      </w:pPr>
      <w:r>
        <w:rPr>
          <w:rFonts w:ascii="Liberation Serif" w:hAnsi="Liberation Serif"/>
          <w:color w:val="1C1C1C"/>
        </w:rPr>
        <w:t xml:space="preserve">4. Сервитуты подлежат государственной регистрации в соответствии с Федеральным </w:t>
      </w:r>
      <w:hyperlink r:id="rId55">
        <w:r>
          <w:rPr>
            <w:rStyle w:val="Style9"/>
            <w:rFonts w:ascii="Liberation Serif" w:hAnsi="Liberation Serif"/>
            <w:color w:val="1C1C1C"/>
          </w:rPr>
          <w:t>законом</w:t>
        </w:r>
      </w:hyperlink>
      <w:r>
        <w:rPr>
          <w:rFonts w:ascii="Liberation Serif" w:hAnsi="Liberation Serif"/>
          <w:color w:val="1C1C1C"/>
        </w:rPr>
        <w:t xml:space="preserve"> от 13.07.2015 N 218-ФЗ "О государственной регистрации недвижимости" и внесению в ЕГРН.</w:t>
      </w:r>
    </w:p>
    <w:p>
      <w:pPr>
        <w:pStyle w:val="ConsPlusNormal"/>
        <w:spacing w:before="260" w:after="0"/>
        <w:ind w:firstLine="540"/>
        <w:jc w:val="both"/>
        <w:rPr>
          <w:color w:val="1C1C1C"/>
        </w:rPr>
      </w:pPr>
      <w:r>
        <w:rPr>
          <w:rFonts w:ascii="Liberation Serif" w:hAnsi="Liberation Serif"/>
          <w:color w:val="1C1C1C"/>
        </w:rPr>
        <w:t>5. По требованию собственника земельного участка, обремененного частным сервитутом, сервитут может быть прекращен ввиду отпадения оснований, по которым он был установлен.</w:t>
      </w:r>
    </w:p>
    <w:p>
      <w:pPr>
        <w:pStyle w:val="ConsPlusNormal"/>
        <w:spacing w:before="260" w:after="0"/>
        <w:ind w:firstLine="540"/>
        <w:jc w:val="both"/>
        <w:rPr/>
      </w:pPr>
      <w:r>
        <w:rPr>
          <w:rFonts w:ascii="Liberation Serif" w:hAnsi="Liberation Serif"/>
          <w:color w:val="1C1C1C"/>
        </w:rPr>
        <w:t xml:space="preserve">6. Публичный сервитут, за исключением публичного сервитута, установленного в порядке, предусмотренном </w:t>
      </w:r>
      <w:hyperlink r:id="rId56">
        <w:r>
          <w:rPr>
            <w:rStyle w:val="Style9"/>
            <w:rFonts w:ascii="Liberation Serif" w:hAnsi="Liberation Serif"/>
            <w:color w:val="1C1C1C"/>
          </w:rPr>
          <w:t>главой V.7</w:t>
        </w:r>
      </w:hyperlink>
      <w:r>
        <w:rPr>
          <w:rFonts w:ascii="Liberation Serif" w:hAnsi="Liberation Serif"/>
          <w:color w:val="1C1C1C"/>
        </w:rPr>
        <w:t xml:space="preserve"> Земельного кодекса, может быть прекращен в случае отсутствия общественных нужд, для которых он был установлен, путем принятия акта об отмене сервитута.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29. Резервирование земель для муниципальных нужд</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1. Резервирование земель для муниципальных нужд осуществляется в соответствии со </w:t>
      </w:r>
      <w:hyperlink r:id="rId57">
        <w:r>
          <w:rPr>
            <w:rStyle w:val="Style9"/>
            <w:rFonts w:ascii="Liberation Serif" w:hAnsi="Liberation Serif"/>
            <w:color w:val="1C1C1C"/>
          </w:rPr>
          <w:t>статьей 70.1</w:t>
        </w:r>
      </w:hyperlink>
      <w:r>
        <w:rPr>
          <w:rFonts w:ascii="Liberation Serif" w:hAnsi="Liberation Serif"/>
          <w:color w:val="1C1C1C"/>
        </w:rPr>
        <w:t xml:space="preserve"> Земельного кодекса.</w:t>
      </w:r>
    </w:p>
    <w:p>
      <w:pPr>
        <w:pStyle w:val="ConsPlusNormal"/>
        <w:spacing w:before="260" w:after="0"/>
        <w:ind w:firstLine="540"/>
        <w:jc w:val="both"/>
        <w:rPr>
          <w:color w:val="1C1C1C"/>
        </w:rPr>
      </w:pPr>
      <w:r>
        <w:rPr>
          <w:rFonts w:ascii="Liberation Serif" w:hAnsi="Liberation Serif"/>
          <w:color w:val="1C1C1C"/>
        </w:rPr>
        <w:t>2.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территорий, необходимых в соответствии с федеральными законами для обеспечения муниципальных нужд.</w:t>
      </w:r>
    </w:p>
    <w:p>
      <w:pPr>
        <w:pStyle w:val="ConsPlusNormal"/>
        <w:spacing w:before="260" w:after="0"/>
        <w:ind w:firstLine="540"/>
        <w:jc w:val="both"/>
        <w:rPr>
          <w:color w:val="1C1C1C"/>
        </w:rPr>
      </w:pPr>
      <w:r>
        <w:rPr>
          <w:rFonts w:ascii="Liberation Serif" w:hAnsi="Liberation Serif"/>
          <w:color w:val="1C1C1C"/>
        </w:rPr>
        <w:t>3. Решение о резервировании земель для муниципальных нужд принимает администрация Находкинского городского округа.</w:t>
      </w:r>
    </w:p>
    <w:p>
      <w:pPr>
        <w:pStyle w:val="ConsPlusNormal"/>
        <w:spacing w:before="260" w:after="0"/>
        <w:ind w:firstLine="540"/>
        <w:jc w:val="both"/>
        <w:rPr>
          <w:color w:val="1C1C1C"/>
        </w:rPr>
      </w:pPr>
      <w:r>
        <w:rPr>
          <w:rFonts w:ascii="Liberation Serif" w:hAnsi="Liberation Serif"/>
          <w:color w:val="1C1C1C"/>
        </w:rPr>
        <w:t>4. Порядок резервирования земель для муниципальных нужд определяется Правительством Российской Федерации.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30. Изъятие, в том числе путем выкупа, земельных участков для муниципальных нужд</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1. Изъятие, в том числе путем выкупа, земельных участков для муниципальных нужд осуществляется в случаях, предусмотренных </w:t>
      </w:r>
      <w:hyperlink r:id="rId58">
        <w:r>
          <w:rPr>
            <w:rStyle w:val="Style9"/>
            <w:rFonts w:ascii="Liberation Serif" w:hAnsi="Liberation Serif"/>
            <w:color w:val="1C1C1C"/>
          </w:rPr>
          <w:t>статьей 49</w:t>
        </w:r>
      </w:hyperlink>
      <w:r>
        <w:rPr>
          <w:rFonts w:ascii="Liberation Serif" w:hAnsi="Liberation Serif"/>
          <w:color w:val="1C1C1C"/>
        </w:rPr>
        <w:t xml:space="preserve"> Земельного кодекса.</w:t>
      </w:r>
    </w:p>
    <w:p>
      <w:pPr>
        <w:pStyle w:val="ConsPlusNormal"/>
        <w:spacing w:before="260" w:after="0"/>
        <w:ind w:firstLine="540"/>
        <w:jc w:val="both"/>
        <w:rPr>
          <w:color w:val="1C1C1C"/>
        </w:rPr>
      </w:pPr>
      <w:r>
        <w:rPr>
          <w:rFonts w:ascii="Liberation Serif" w:hAnsi="Liberation Serif"/>
          <w:color w:val="1C1C1C"/>
        </w:rPr>
        <w:t>2. Решение об изъятии, в том числе путем выкупа, земельных участков для муниципальных нужд принимается администрацией Находкинского городского округа.</w:t>
      </w:r>
    </w:p>
    <w:p>
      <w:pPr>
        <w:pStyle w:val="ConsPlusNormal"/>
        <w:spacing w:before="260" w:after="0"/>
        <w:ind w:firstLine="540"/>
        <w:jc w:val="both"/>
        <w:rPr/>
      </w:pPr>
      <w:r>
        <w:rPr>
          <w:rFonts w:ascii="Liberation Serif" w:hAnsi="Liberation Serif"/>
          <w:color w:val="1C1C1C"/>
        </w:rPr>
        <w:t xml:space="preserve">3. Порядок изъятия земельных участков для муниципальных нужд определяется </w:t>
      </w:r>
      <w:hyperlink r:id="rId59">
        <w:r>
          <w:rPr>
            <w:rStyle w:val="Style9"/>
            <w:rFonts w:ascii="Liberation Serif" w:hAnsi="Liberation Serif"/>
            <w:color w:val="1C1C1C"/>
          </w:rPr>
          <w:t>главой VII. 1</w:t>
        </w:r>
      </w:hyperlink>
      <w:r>
        <w:rPr>
          <w:rFonts w:ascii="Liberation Serif" w:hAnsi="Liberation Serif"/>
          <w:color w:val="1C1C1C"/>
        </w:rPr>
        <w:t xml:space="preserve"> Земельного кодекса.</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r>
        <w:rPr>
          <w:rFonts w:ascii="Liberation Serif" w:hAnsi="Liberation Serif"/>
          <w:color w:val="1C1C1C"/>
        </w:rPr>
        <w:t>Статья 31. Осуществление землепользования и застройки в зонах с особыми условиями использования территории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color w:val="1C1C1C"/>
        </w:rPr>
      </w:pPr>
      <w:r>
        <w:rPr>
          <w:rFonts w:ascii="Liberation Serif" w:hAnsi="Liberation Serif"/>
          <w:color w:val="1C1C1C"/>
        </w:rPr>
        <w:t>1. Землепользование и застройка в зонах с особыми условиями использования территории осуществляются:</w:t>
      </w:r>
    </w:p>
    <w:p>
      <w:pPr>
        <w:pStyle w:val="ConsPlusNormal"/>
        <w:spacing w:before="260" w:after="0"/>
        <w:ind w:firstLine="540"/>
        <w:jc w:val="both"/>
        <w:rPr>
          <w:color w:val="1C1C1C"/>
        </w:rPr>
      </w:pPr>
      <w:r>
        <w:rPr>
          <w:rFonts w:ascii="Liberation Serif" w:hAnsi="Liberation Serif"/>
          <w:color w:val="1C1C1C"/>
        </w:rPr>
        <w:t>1) с соблюдением запрещений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pPr>
        <w:pStyle w:val="ConsPlusNormal"/>
        <w:spacing w:before="260" w:after="0"/>
        <w:ind w:firstLine="540"/>
        <w:jc w:val="both"/>
        <w:rPr>
          <w:color w:val="1C1C1C"/>
        </w:rPr>
      </w:pPr>
      <w:r>
        <w:rPr>
          <w:rFonts w:ascii="Liberation Serif" w:hAnsi="Liberation Serif"/>
          <w:color w:val="1C1C1C"/>
        </w:rPr>
        <w:t>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w:t>
      </w:r>
    </w:p>
    <w:p>
      <w:pPr>
        <w:pStyle w:val="ConsPlusNormal"/>
        <w:spacing w:before="260" w:after="0"/>
        <w:ind w:firstLine="540"/>
        <w:jc w:val="both"/>
        <w:rPr>
          <w:color w:val="1C1C1C"/>
        </w:rPr>
      </w:pPr>
      <w:r>
        <w:rPr>
          <w:rFonts w:ascii="Liberation Serif" w:hAnsi="Liberation Serif"/>
          <w:color w:val="1C1C1C"/>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pPr>
        <w:pStyle w:val="ConsPlusNormal"/>
        <w:spacing w:before="260" w:after="0"/>
        <w:ind w:firstLine="540"/>
        <w:jc w:val="both"/>
        <w:rPr>
          <w:color w:val="1C1C1C"/>
        </w:rPr>
      </w:pPr>
      <w:r>
        <w:rPr>
          <w:rFonts w:ascii="Liberation Serif" w:hAnsi="Liberation Serif"/>
          <w:color w:val="1C1C1C"/>
        </w:rPr>
        <w:t>2. На карте градостроительного зонирования Правил отображаются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w:t>
      </w:r>
    </w:p>
    <w:p>
      <w:pPr>
        <w:pStyle w:val="ConsPlusNormal"/>
        <w:spacing w:before="260" w:after="0"/>
        <w:ind w:firstLine="540"/>
        <w:jc w:val="both"/>
        <w:rPr>
          <w:color w:val="1C1C1C"/>
        </w:rPr>
      </w:pPr>
      <w:r>
        <w:rPr>
          <w:rFonts w:ascii="Liberation Serif" w:hAnsi="Liberation Serif"/>
          <w:color w:val="1C1C1C"/>
        </w:rPr>
        <w:t>Указанные границы могут отображаться на отдельных картах.</w:t>
      </w:r>
    </w:p>
    <w:p>
      <w:pPr>
        <w:pStyle w:val="ConsPlusNormal"/>
        <w:spacing w:before="260" w:after="0"/>
        <w:ind w:firstLine="540"/>
        <w:jc w:val="both"/>
        <w:rPr>
          <w:color w:val="1C1C1C"/>
        </w:rPr>
      </w:pPr>
      <w:r>
        <w:rPr>
          <w:rFonts w:ascii="Liberation Serif" w:hAnsi="Liberation Serif"/>
          <w:color w:val="1C1C1C"/>
        </w:rPr>
        <w:t>3. Разрешенное использование земельных участков и объектов капитального строительства в границах указанных зон и территорий допускается при условии соблюдения ограничения их использования.</w:t>
      </w:r>
    </w:p>
    <w:p>
      <w:pPr>
        <w:pStyle w:val="ConsPlusNormal"/>
        <w:spacing w:before="260" w:after="0"/>
        <w:ind w:firstLine="540"/>
        <w:jc w:val="both"/>
        <w:rPr>
          <w:color w:val="1C1C1C"/>
        </w:rPr>
      </w:pPr>
      <w:r>
        <w:rPr>
          <w:rFonts w:ascii="Liberation Serif" w:hAnsi="Liberation Serif"/>
          <w:color w:val="1C1C1C"/>
        </w:rPr>
        <w:t>4. Осуществление деятельности на земельных участках, расположенных в границах зон с особыми условиями использования территории может быть ограничена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трубопроводов и защиты иных охраняемых объектов, сохранения объектов культурного наследия и их территорий, предотвращения неблагоприятных антропогенных воздействий на особо охраняемые природные территории, водные объекты, объекты растительного и животного мира и в иных случаях, установленных федеральными и региональными законами.</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3"/>
        <w:rPr>
          <w:color w:val="1C1C1C"/>
        </w:rPr>
      </w:pPr>
      <w:bookmarkStart w:id="6" w:name="P412"/>
      <w:bookmarkEnd w:id="6"/>
      <w:r>
        <w:rPr>
          <w:rFonts w:ascii="Liberation Serif" w:hAnsi="Liberation Serif"/>
          <w:color w:val="1C1C1C"/>
        </w:rPr>
        <w:t>Статья 31.1. Особенности применения Правил землепользования и застройки</w:t>
      </w:r>
    </w:p>
    <w:p>
      <w:pPr>
        <w:pStyle w:val="ConsPlusNormal"/>
        <w:jc w:val="both"/>
        <w:rPr>
          <w:rFonts w:ascii="Liberation Serif" w:hAnsi="Liberation Serif"/>
          <w:color w:val="1C1C1C"/>
        </w:rPr>
      </w:pPr>
      <w:r>
        <w:rPr>
          <w:rFonts w:ascii="Liberation Serif" w:hAnsi="Liberation Serif"/>
          <w:color w:val="1C1C1C"/>
        </w:rPr>
      </w:r>
    </w:p>
    <w:p>
      <w:pPr>
        <w:pStyle w:val="ConsPlusNormal"/>
        <w:ind w:firstLine="540"/>
        <w:jc w:val="both"/>
        <w:rPr/>
      </w:pPr>
      <w:r>
        <w:rPr>
          <w:rFonts w:ascii="Liberation Serif" w:hAnsi="Liberation Serif"/>
          <w:color w:val="1C1C1C"/>
        </w:rPr>
        <w:t xml:space="preserve">1. Формирование (образование) земельных участков под существующими объектами жилого назначения с кодом вида разрешенного использования 2.0, установленным Классификатором видов разрешенного использования земельных участков, утвержденным </w:t>
      </w:r>
      <w:hyperlink r:id="rId60">
        <w:r>
          <w:rPr>
            <w:rStyle w:val="Style9"/>
            <w:rFonts w:ascii="Liberation Serif" w:hAnsi="Liberation Serif"/>
            <w:color w:val="1C1C1C"/>
          </w:rPr>
          <w:t>приказом</w:t>
        </w:r>
      </w:hyperlink>
      <w:r>
        <w:rPr>
          <w:rFonts w:ascii="Liberation Serif" w:hAnsi="Liberation Serif"/>
          <w:color w:val="1C1C1C"/>
        </w:rPr>
        <w:t xml:space="preserve"> Росреестра от 10.11.2020 N П/0412 "Об утверждении классификатора видов разрешенного использования земельных участков" (далее - Классификатор), в том числе под многоквартирными домами, признанными аварийными и подлежащими сносу, допускается в любой территориальной зоне. Предельные (минимальные и (или) максимальные размеры земельных участков, за исключением земельных участков под многоквартирными домами, признанными аварийными и подлежащими сносу, должны соответствовать нормам, предусмотренным настоящими Правилами.</w:t>
      </w:r>
    </w:p>
    <w:p>
      <w:pPr>
        <w:pStyle w:val="ConsPlusNormal"/>
        <w:jc w:val="both"/>
        <w:rPr/>
      </w:pPr>
      <w:r>
        <w:rPr>
          <w:rFonts w:ascii="Liberation Serif" w:hAnsi="Liberation Serif"/>
          <w:color w:val="1C1C1C"/>
        </w:rPr>
        <w:t xml:space="preserve">(в ред. </w:t>
      </w:r>
      <w:hyperlink r:id="rId61">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color w:val="1C1C1C"/>
        </w:rPr>
      </w:pPr>
      <w:r>
        <w:rPr>
          <w:rFonts w:ascii="Liberation Serif" w:hAnsi="Liberation Serif"/>
          <w:color w:val="1C1C1C"/>
        </w:rPr>
        <w:t>2. Формирование (образование) земельных участков с видом разрешенного использования "Обеспечение деятельности в области гидрометеорологии и смежных с ней областях (3.9.1)" допускается в любой территориальной зоне.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ConsPlusNormal"/>
        <w:spacing w:before="260" w:after="0"/>
        <w:ind w:firstLine="540"/>
        <w:jc w:val="both"/>
        <w:rPr/>
      </w:pPr>
      <w:r>
        <w:rPr>
          <w:rFonts w:ascii="Liberation Serif" w:hAnsi="Liberation Serif"/>
          <w:color w:val="1C1C1C"/>
        </w:rPr>
        <w:t xml:space="preserve">3. К земельным участкам, границы которых были сформированы утвержденной документацией по планировке территории либо схемой расположения земельного участка на кадастровом плане территории (с постановкой на кадастровый учет), до введения в действие </w:t>
      </w:r>
      <w:hyperlink r:id="rId62">
        <w:r>
          <w:rPr>
            <w:rStyle w:val="Style9"/>
            <w:rFonts w:ascii="Liberation Serif" w:hAnsi="Liberation Serif"/>
            <w:color w:val="1C1C1C"/>
          </w:rPr>
          <w:t>Правил</w:t>
        </w:r>
      </w:hyperlink>
      <w:r>
        <w:rPr>
          <w:rFonts w:ascii="Liberation Serif" w:hAnsi="Liberation Serif"/>
          <w:color w:val="1C1C1C"/>
        </w:rPr>
        <w:t>, утвержденных решением Думы Находкинского городского округа от 26.12.2018 N 324-НПА, с учетом вносимых изменений, нормы предельных минимальных и (или) максимальных размеров земельных участков, установленных настоящими Правилами, не применяются.</w:t>
      </w:r>
    </w:p>
    <w:p>
      <w:pPr>
        <w:pStyle w:val="ConsPlusNormal"/>
        <w:jc w:val="both"/>
        <w:rPr/>
      </w:pPr>
      <w:r>
        <w:rPr>
          <w:rFonts w:ascii="Liberation Serif" w:hAnsi="Liberation Serif"/>
          <w:color w:val="1C1C1C"/>
        </w:rPr>
        <w:t xml:space="preserve">(часть 3 в ред. </w:t>
      </w:r>
      <w:hyperlink r:id="rId63">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color w:val="1C1C1C"/>
        </w:rPr>
      </w:pPr>
      <w:r>
        <w:rPr>
          <w:rFonts w:ascii="Liberation Serif" w:hAnsi="Liberation Serif"/>
          <w:color w:val="1C1C1C"/>
        </w:rPr>
        <w:t>4. При строительстве объектов капитального строительства считать нулевым минимальный отступ от границ смежных земельных участков с одинаковым видом разрешенного использования, предоставленных на одном виде права одному правообладателю.</w:t>
      </w:r>
    </w:p>
    <w:p>
      <w:pPr>
        <w:pStyle w:val="ConsPlusNormal"/>
        <w:spacing w:before="260" w:after="0"/>
        <w:ind w:firstLine="540"/>
        <w:jc w:val="both"/>
        <w:rPr/>
      </w:pPr>
      <w:r>
        <w:rPr>
          <w:rFonts w:ascii="Liberation Serif" w:hAnsi="Liberation Serif"/>
          <w:color w:val="1C1C1C"/>
        </w:rPr>
        <w:t xml:space="preserve">5. Площадь земельного участка, рассчитанная при предварительном согласовании либо предоставлении земельного участка некоммерческому товариществу для ведения садоводства или огородничества, в порядке, предусмотренном </w:t>
      </w:r>
      <w:hyperlink r:id="rId64">
        <w:r>
          <w:rPr>
            <w:rStyle w:val="Style9"/>
            <w:rFonts w:ascii="Liberation Serif" w:hAnsi="Liberation Serif"/>
            <w:color w:val="1C1C1C"/>
          </w:rPr>
          <w:t>статьями 39.10</w:t>
        </w:r>
      </w:hyperlink>
      <w:r>
        <w:rPr>
          <w:rFonts w:ascii="Liberation Serif" w:hAnsi="Liberation Serif"/>
          <w:color w:val="1C1C1C"/>
        </w:rPr>
        <w:t xml:space="preserve">, </w:t>
      </w:r>
      <w:hyperlink r:id="rId65">
        <w:r>
          <w:rPr>
            <w:rStyle w:val="Style9"/>
            <w:rFonts w:ascii="Liberation Serif" w:hAnsi="Liberation Serif"/>
            <w:color w:val="1C1C1C"/>
          </w:rPr>
          <w:t>39.14</w:t>
        </w:r>
      </w:hyperlink>
      <w:r>
        <w:rPr>
          <w:rFonts w:ascii="Liberation Serif" w:hAnsi="Liberation Serif"/>
          <w:color w:val="1C1C1C"/>
        </w:rPr>
        <w:t xml:space="preserve"> Земельного кодекса РФ, по предельным размерам земельного участка, предусмотренным </w:t>
      </w:r>
      <w:hyperlink r:id="rId66">
        <w:r>
          <w:rPr>
            <w:rStyle w:val="Style9"/>
            <w:rFonts w:ascii="Liberation Serif" w:hAnsi="Liberation Serif"/>
            <w:color w:val="1C1C1C"/>
          </w:rPr>
          <w:t>Правилами</w:t>
        </w:r>
      </w:hyperlink>
      <w:r>
        <w:rPr>
          <w:rFonts w:ascii="Liberation Serif" w:hAnsi="Liberation Serif"/>
          <w:color w:val="1C1C1C"/>
        </w:rPr>
        <w:t>, утвержденными решением Думы Находкинского городского округа от 26.12.2018 N 324-НПА, в редакции, действующей до вступления в силу решения Думы Находкинского городского округа от 25.11.2020 N 734-НПА, подлежит применению при подготовке документации по планировке территории и предоставлении земельного участка членам общества.</w:t>
      </w:r>
    </w:p>
    <w:p>
      <w:pPr>
        <w:pStyle w:val="ConsPlusNormal"/>
        <w:jc w:val="both"/>
        <w:rPr/>
      </w:pPr>
      <w:r>
        <w:rPr>
          <w:rFonts w:ascii="Liberation Serif" w:hAnsi="Liberation Serif"/>
          <w:color w:val="1C1C1C"/>
        </w:rPr>
        <w:t xml:space="preserve">(часть 5 в ред. </w:t>
      </w:r>
      <w:hyperlink r:id="rId67">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pPr>
      <w:r>
        <w:rPr>
          <w:rFonts w:ascii="Liberation Serif" w:hAnsi="Liberation Serif"/>
          <w:color w:val="1C1C1C"/>
        </w:rPr>
        <w:t xml:space="preserve">6. Формирование (образование) земельных участков с видом разрешенного использования "размещение гаражей для собственных нужд (2.7.2)", в целях реализации </w:t>
      </w:r>
      <w:hyperlink r:id="rId68">
        <w:r>
          <w:rPr>
            <w:rStyle w:val="Style9"/>
            <w:rFonts w:ascii="Liberation Serif" w:hAnsi="Liberation Serif"/>
            <w:color w:val="1C1C1C"/>
          </w:rPr>
          <w:t>статьи 3.7</w:t>
        </w:r>
      </w:hyperlink>
      <w:r>
        <w:rPr>
          <w:rFonts w:ascii="Liberation Serif" w:hAnsi="Liberation Serif"/>
          <w:color w:val="1C1C1C"/>
        </w:rPr>
        <w:t xml:space="preserve"> Федерального закона от 25.10.2001 N 137-ФЗ "О введении в действие Земельного кодекса Российской Федерации", допускается в любой территориальной зоне. Минимальная площадь для такого земельного участка - 15 кв. м, максимальная площадь - 100 кв. м.</w:t>
      </w:r>
    </w:p>
    <w:p>
      <w:pPr>
        <w:pStyle w:val="ConsPlusNormal"/>
        <w:jc w:val="both"/>
        <w:rPr/>
      </w:pPr>
      <w:r>
        <w:rPr>
          <w:rFonts w:ascii="Liberation Serif" w:hAnsi="Liberation Serif"/>
          <w:color w:val="1C1C1C"/>
        </w:rPr>
        <w:t xml:space="preserve">(часть 6 введена </w:t>
      </w:r>
      <w:hyperlink r:id="rId69">
        <w:r>
          <w:rPr>
            <w:rStyle w:val="Style9"/>
            <w:rFonts w:ascii="Liberation Serif" w:hAnsi="Liberation Serif"/>
            <w:color w:val="1C1C1C"/>
          </w:rPr>
          <w:t>Постановлением</w:t>
        </w:r>
      </w:hyperlink>
      <w:r>
        <w:rPr>
          <w:rFonts w:ascii="Liberation Serif" w:hAnsi="Liberation Serif"/>
          <w:color w:val="1C1C1C"/>
        </w:rPr>
        <w:t xml:space="preserve"> администрации Находкинского городского округа от 22.09.2023 N 1835; в ред. </w:t>
      </w:r>
      <w:hyperlink r:id="rId70">
        <w:r>
          <w:rPr>
            <w:rStyle w:val="Style9"/>
            <w:rFonts w:ascii="Liberation Serif" w:hAnsi="Liberation Serif"/>
            <w:color w:val="1C1C1C"/>
          </w:rPr>
          <w:t>Постановления</w:t>
        </w:r>
      </w:hyperlink>
      <w:r>
        <w:rPr>
          <w:rFonts w:ascii="Liberation Serif" w:hAnsi="Liberation Serif"/>
          <w:color w:val="1C1C1C"/>
        </w:rPr>
        <w:t xml:space="preserve"> администрации Находкинского городского округа от 21.05.2024 N 1218)</w:t>
      </w:r>
    </w:p>
    <w:p>
      <w:pPr>
        <w:pStyle w:val="ConsPlusNormal"/>
        <w:spacing w:before="260" w:after="0"/>
        <w:ind w:firstLine="540"/>
        <w:jc w:val="both"/>
        <w:rPr>
          <w:color w:val="1C1C1C"/>
        </w:rPr>
      </w:pPr>
      <w:r>
        <w:rPr>
          <w:rFonts w:ascii="Liberation Serif" w:hAnsi="Liberation Serif"/>
          <w:color w:val="1C1C1C"/>
        </w:rPr>
        <w:t>7. Содержание видов разрешенного использования, перечисленных в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проведение работ по рекультивации земель и (или) земельных участков, если Федеральным законом не установлено иное.</w:t>
      </w:r>
    </w:p>
    <w:p>
      <w:pPr>
        <w:pStyle w:val="ConsPlusNormal"/>
        <w:jc w:val="both"/>
        <w:rPr/>
      </w:pPr>
      <w:r>
        <w:rPr>
          <w:rFonts w:ascii="Liberation Serif" w:hAnsi="Liberation Serif"/>
          <w:color w:val="1C1C1C"/>
        </w:rPr>
        <w:t xml:space="preserve">(часть 7 введена </w:t>
      </w:r>
      <w:hyperlink r:id="rId71">
        <w:r>
          <w:rPr>
            <w:rStyle w:val="Style9"/>
            <w:rFonts w:ascii="Liberation Serif" w:hAnsi="Liberation Serif"/>
            <w:color w:val="1C1C1C"/>
          </w:rPr>
          <w:t>Постановлением</w:t>
        </w:r>
      </w:hyperlink>
      <w:r>
        <w:rPr>
          <w:rFonts w:ascii="Liberation Serif" w:hAnsi="Liberation Serif"/>
          <w:color w:val="1C1C1C"/>
        </w:rPr>
        <w:t xml:space="preserve"> администрации Находкинского городского округа от 22.09.2023 N 1835)</w:t>
      </w:r>
    </w:p>
    <w:p>
      <w:pPr>
        <w:pStyle w:val="ConsPlusNormal"/>
        <w:spacing w:before="260" w:after="0"/>
        <w:ind w:firstLine="540"/>
        <w:jc w:val="both"/>
        <w:rPr>
          <w:color w:val="1C1C1C"/>
        </w:rPr>
      </w:pPr>
      <w:r>
        <w:rPr>
          <w:rFonts w:ascii="Liberation Serif" w:hAnsi="Liberation Serif"/>
          <w:color w:val="1C1C1C"/>
        </w:rPr>
        <w:t>8. Формирование (образование) земельных участков под существующие кладбища, с видом разрешенного использования "ритуальная деятельность (12.1)", допускается в любой территориальной зоне. Минимальная и максимальная площадь для такого земельного участка определяется по фактически занятой территории.</w:t>
      </w:r>
    </w:p>
    <w:p>
      <w:pPr>
        <w:pStyle w:val="ConsPlusNormal"/>
        <w:jc w:val="both"/>
        <w:rPr/>
      </w:pPr>
      <w:r>
        <w:rPr>
          <w:rFonts w:ascii="Liberation Serif" w:hAnsi="Liberation Serif"/>
          <w:color w:val="1C1C1C"/>
        </w:rPr>
        <w:t xml:space="preserve">(часть 8 введена </w:t>
      </w:r>
      <w:hyperlink r:id="rId72">
        <w:r>
          <w:rPr>
            <w:rStyle w:val="Style9"/>
            <w:rFonts w:ascii="Liberation Serif" w:hAnsi="Liberation Serif"/>
            <w:color w:val="1C1C1C"/>
          </w:rPr>
          <w:t>Постановлением</w:t>
        </w:r>
      </w:hyperlink>
      <w:r>
        <w:rPr>
          <w:rFonts w:ascii="Liberation Serif" w:hAnsi="Liberation Serif"/>
          <w:color w:val="1C1C1C"/>
        </w:rPr>
        <w:t xml:space="preserve"> администрации Находкинского городского округа от 21.05.2024 N 1218)</w:t>
      </w:r>
    </w:p>
    <w:p>
      <w:pPr>
        <w:pStyle w:val="ConsPlusNormal"/>
        <w:spacing w:before="260" w:after="0"/>
        <w:ind w:firstLine="540"/>
        <w:jc w:val="both"/>
        <w:rPr>
          <w:color w:val="1C1C1C"/>
        </w:rPr>
      </w:pPr>
      <w:r>
        <w:rPr>
          <w:rFonts w:ascii="Liberation Serif" w:hAnsi="Liberation Serif"/>
          <w:color w:val="1C1C1C"/>
        </w:rPr>
        <w:t>9. Формирование (образование) земельных участков с видом разрешенного использования "гидротехнические сооружения (11.3)" допускается в любой территориальной зоне, предельные размеры земельных участков и предельные параметры разрешенного строительства, реконструкции объектов капитального строительства - не подлежат установлению.</w:t>
      </w:r>
    </w:p>
    <w:p>
      <w:pPr>
        <w:pStyle w:val="ConsPlusNormal"/>
        <w:jc w:val="both"/>
        <w:rPr>
          <w:rFonts w:ascii="Liberation Serif" w:hAnsi="Liberation Serif"/>
        </w:rPr>
      </w:pPr>
      <w:r>
        <w:rPr>
          <w:rFonts w:ascii="Liberation Serif" w:hAnsi="Liberation Serif"/>
          <w:color w:val="1C1C1C"/>
        </w:rPr>
        <w:t xml:space="preserve">(часть 9 введена </w:t>
      </w:r>
      <w:hyperlink r:id="rId73">
        <w:r>
          <w:rPr>
            <w:rStyle w:val="Style9"/>
            <w:rFonts w:ascii="Liberation Serif" w:hAnsi="Liberation Serif"/>
            <w:color w:val="1C1C1C"/>
          </w:rPr>
          <w:t>Постановлением</w:t>
        </w:r>
      </w:hyperlink>
      <w:r>
        <w:rPr>
          <w:rFonts w:ascii="Liberation Serif" w:hAnsi="Liberation Serif"/>
          <w:color w:val="1C1C1C"/>
        </w:rPr>
        <w:t xml:space="preserve"> администрации Находкинского городского округа от 21.05.2024 N 1218)</w:t>
      </w:r>
    </w:p>
    <w:p>
      <w:pPr>
        <w:pStyle w:val="ConsPlusNormal"/>
        <w:jc w:val="both"/>
        <w:rPr>
          <w:rFonts w:ascii="Liberation Serif" w:hAnsi="Liberation Serif"/>
          <w:color w:val="1C1C1C"/>
        </w:rPr>
      </w:pPr>
      <w:r>
        <w:rPr>
          <w:rFonts w:ascii="Liberation Serif" w:hAnsi="Liberation Serif"/>
          <w:color w:val="1C1C1C"/>
        </w:rPr>
      </w:r>
    </w:p>
    <w:p>
      <w:pPr>
        <w:pStyle w:val="ConsPlusNormal"/>
        <w:widowControl w:val="false"/>
        <w:suppressAutoHyphens w:val="true"/>
        <w:bidi w:val="0"/>
        <w:spacing w:lineRule="auto" w:line="240" w:before="0" w:after="0"/>
        <w:ind w:firstLine="510" w:start="0" w:end="0"/>
        <w:jc w:val="both"/>
        <w:rPr>
          <w:color w:val="1C1C1C"/>
        </w:rPr>
      </w:pPr>
      <w:r>
        <w:rPr>
          <w:rFonts w:cs="Liberation Serif;Times New Roman" w:ascii="Liberation Serif;Times New Roman" w:hAnsi="Liberation Serif;Times New Roman"/>
          <w:color w:val="1C1C1C"/>
          <w:sz w:val="26"/>
          <w:szCs w:val="26"/>
        </w:rPr>
        <w:t>10. Формирование (образование) земельных участков с видом разрешенного испо</w:t>
      </w:r>
      <w:r>
        <w:rPr>
          <w:rFonts w:ascii="Liberation Serif" w:hAnsi="Liberation Serif"/>
          <w:color w:val="1C1C1C"/>
        </w:rPr>
        <w:t>льзования «охрана Государственной границы Российской Федерации (8.2)», допускается в любой территориальной зоне, предельные размеры земельных участков и предельные параметры разрешенного строительства, реконструкции объектов капитального строительства - не подлежат установлению.</w:t>
      </w:r>
    </w:p>
    <w:p>
      <w:pPr>
        <w:pStyle w:val="ConsPlusNormal"/>
        <w:widowControl w:val="false"/>
        <w:suppressAutoHyphens w:val="true"/>
        <w:bidi w:val="0"/>
        <w:spacing w:lineRule="auto" w:line="240" w:before="0" w:after="0"/>
        <w:ind w:firstLine="510" w:start="0" w:end="0"/>
        <w:jc w:val="both"/>
        <w:rPr>
          <w:rFonts w:ascii="Liberation Serif" w:hAnsi="Liberation Serif"/>
          <w:color w:val="1C1C1C"/>
        </w:rPr>
      </w:pPr>
      <w:r>
        <w:rPr>
          <w:rFonts w:ascii="Liberation Serif" w:hAnsi="Liberation Serif"/>
          <w:color w:val="1C1C1C"/>
        </w:rPr>
      </w:r>
    </w:p>
    <w:p>
      <w:pPr>
        <w:pStyle w:val="ConsPlusNormal"/>
        <w:widowControl w:val="false"/>
        <w:suppressAutoHyphens w:val="true"/>
        <w:bidi w:val="0"/>
        <w:spacing w:lineRule="auto" w:line="240" w:before="0" w:after="0"/>
        <w:ind w:firstLine="510" w:start="0" w:end="0"/>
        <w:jc w:val="both"/>
        <w:rPr>
          <w:color w:val="1C1C1C"/>
        </w:rPr>
      </w:pPr>
      <w:r>
        <w:rPr>
          <w:rFonts w:ascii="Liberation Serif" w:hAnsi="Liberation Serif"/>
          <w:color w:val="1C1C1C"/>
        </w:rPr>
        <w:t>11. Минимальная площадь земельного участка для индивидуального жилищного строительства, для ведения садоводства, для веден</w:t>
      </w:r>
      <w:r>
        <w:rPr>
          <w:rFonts w:cs="Liberation Serif;Times New Roman" w:ascii="Liberation Serif;Times New Roman" w:hAnsi="Liberation Serif;Times New Roman"/>
          <w:color w:val="1C1C1C"/>
          <w:sz w:val="26"/>
          <w:szCs w:val="26"/>
        </w:rPr>
        <w:t>ия огородничества, предоставляемого отдельным категориям граждан, предусмотренным Законом Российской Федерации от 15.01.1993 №4301-1 «О статусе Героев Советского Союза, Героев Российской Федерации и полных кавалеров ордена Славы», определяется в соответствии с Законом  Российской Федерации от 15.01.1993 №4301-1 «О статусе Героев Советского Союза, Героев Российской Федерации и полных кавалеров ордена Славы» и должна составлять: 2000 кв.м. - для города и 4000 кв.м. - для села, максимальная площадь земельного участка для указанных целей должна составлять: 4000 кв.м. - для города и 6000 кв.м. - для села.</w:t>
      </w:r>
    </w:p>
    <w:p>
      <w:pPr>
        <w:pStyle w:val="ConsPlusNormal"/>
        <w:widowControl w:val="false"/>
        <w:suppressAutoHyphens w:val="true"/>
        <w:bidi w:val="0"/>
        <w:spacing w:lineRule="auto" w:line="240" w:before="0" w:after="0"/>
        <w:ind w:firstLine="510" w:start="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ind w:firstLine="510" w:start="0" w:end="0"/>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t>12. Если иное не установлено федеральными законами, предельные минимальные размеры земельных участков, предоставляемых гражданам в соответствии с Законом Приморского края от 29.12.2003 №90-КЗ «О регулировании земельных отношений в Приморском крае»  в собственность бесплатно из земель, находящихся в государственной или муниципальной собственности, составляют: для ведения садоводства и огородничества для собственных нужд - 0,02га; для ведения личного подсобного хозяйства, индивидуального жилищного строительства - 0,03га. Предельный максимальный размер таких земельных участков составляет 0, 1 га.</w:t>
      </w:r>
    </w:p>
    <w:p>
      <w:pPr>
        <w:pStyle w:val="ConsPlusNormal"/>
        <w:ind w:firstLine="510" w:start="0" w:end="0"/>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ConsPlusNormal"/>
        <w:ind w:firstLine="510" w:start="0" w:end="0"/>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t>13. Предельные  минимальные размеры земельных участков, предоставляемых гражданам    в    соответствии   с   Законом   Приморского  края от 06.03.2025 №747-КЗ «О бесплатном предоставлении в Приморском крае земельных участков отдельным категориям граждан за заслуги, проявленные в ходе участия в специальной военной операции» в собственность бесплатно, составляют: для ведения садоводства и огородничества для собственных нужд - 0,02га;  для ведения личного подсобного хозяйства, - 0,03га. Предельный максимальный размер таких земельных участков составляет 0,1 га.</w:t>
      </w:r>
    </w:p>
    <w:p>
      <w:pPr>
        <w:pStyle w:val="ConsPlusNormal"/>
        <w:ind w:firstLine="510" w:start="0" w:end="0"/>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ConsPlusTitle"/>
        <w:numPr>
          <w:ilvl w:val="0"/>
          <w:numId w:val="0"/>
        </w:numPr>
        <w:ind w:hanging="0" w:start="0"/>
        <w:jc w:val="center"/>
        <w:outlineLvl w:val="1"/>
        <w:rPr>
          <w:color w:val="1C1C1C"/>
        </w:rPr>
      </w:pPr>
      <w:r>
        <w:rPr>
          <w:rFonts w:ascii="Liberation Serif" w:hAnsi="Liberation Serif"/>
          <w:color w:val="1C1C1C"/>
        </w:rPr>
        <w:t>Раздел 2. КАРТА ГРАДОСТРОИТЕЛЬНОГО ЗОНИРОВАНИЯ</w:t>
      </w:r>
    </w:p>
    <w:p>
      <w:pPr>
        <w:pStyle w:val="ConsPlusNormal"/>
        <w:jc w:val="both"/>
        <w:rPr>
          <w:rFonts w:ascii="Liberation Serif" w:hAnsi="Liberation Serif"/>
          <w:color w:val="1C1C1C"/>
        </w:rPr>
      </w:pPr>
      <w:r>
        <w:rPr>
          <w:rFonts w:ascii="Liberation Serif" w:hAnsi="Liberation Serif"/>
          <w:color w:val="1C1C1C"/>
        </w:rPr>
      </w:r>
    </w:p>
    <w:p>
      <w:pPr>
        <w:pStyle w:val="ConsPlusTitle"/>
        <w:numPr>
          <w:ilvl w:val="0"/>
          <w:numId w:val="0"/>
        </w:numPr>
        <w:ind w:firstLine="540" w:start="0"/>
        <w:jc w:val="both"/>
        <w:outlineLvl w:val="2"/>
        <w:rPr>
          <w:color w:val="1C1C1C"/>
        </w:rPr>
      </w:pPr>
      <w:r>
        <w:rPr>
          <w:rFonts w:ascii="Liberation Serif" w:hAnsi="Liberation Serif"/>
          <w:color w:val="1C1C1C"/>
        </w:rPr>
        <w:t>Статья 32. Карта градостроительного зонирования</w:t>
      </w:r>
    </w:p>
    <w:p>
      <w:pPr>
        <w:pStyle w:val="Normal"/>
        <w:tabs>
          <w:tab w:val="clear" w:pos="708"/>
          <w:tab w:val="left" w:pos="0" w:leader="none"/>
        </w:tabs>
        <w:spacing w:lineRule="auto" w:line="360"/>
        <w:ind w:firstLine="717" w:start="3" w:end="0"/>
        <w:jc w:val="both"/>
        <w:rPr>
          <w:rFonts w:ascii="Liberation Serif" w:hAnsi="Liberation Serif" w:eastAsia="SimSun" w:cs="Times New Roman"/>
          <w:color w:val="1C1C1C"/>
          <w:sz w:val="26"/>
          <w:szCs w:val="26"/>
          <w:lang w:val="ru-RU"/>
        </w:rPr>
      </w:pPr>
      <w:r>
        <w:rPr>
          <w:rFonts w:eastAsia="SimSun" w:cs="Times New Roman" w:ascii="Liberation Serif" w:hAnsi="Liberation Serif"/>
          <w:color w:val="1C1C1C"/>
          <w:sz w:val="26"/>
          <w:szCs w:val="26"/>
          <w:lang w:val="ru-RU"/>
        </w:rPr>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1. На карте градостроительного зонирования территории Находкинского городского округа выделены следующие виды территориальных зон:</w:t>
      </w:r>
    </w:p>
    <w:tbl>
      <w:tblPr>
        <w:tblW w:w="9691" w:type="dxa"/>
        <w:jc w:val="start"/>
        <w:tblInd w:w="0" w:type="dxa"/>
        <w:tblLayout w:type="fixed"/>
        <w:tblCellMar>
          <w:top w:w="102" w:type="dxa"/>
          <w:start w:w="62" w:type="dxa"/>
          <w:bottom w:w="102" w:type="dxa"/>
          <w:end w:w="62" w:type="dxa"/>
        </w:tblCellMar>
      </w:tblPr>
      <w:tblGrid>
        <w:gridCol w:w="1819"/>
        <w:gridCol w:w="7872"/>
      </w:tblGrid>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hanging="3" w:start="3" w:end="0"/>
              <w:jc w:val="center"/>
              <w:rPr>
                <w:color w:val="1C1C1C"/>
              </w:rPr>
            </w:pPr>
            <w:r>
              <w:rPr>
                <w:rFonts w:eastAsia="SimSun" w:cs="Times New Roman" w:ascii="Liberation Serif" w:hAnsi="Liberation Serif"/>
                <w:color w:val="1C1C1C"/>
                <w:sz w:val="26"/>
                <w:szCs w:val="26"/>
                <w:lang w:val="ru-RU"/>
              </w:rPr>
              <w:t>Кодовые обозначения территориальных зон</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Наименование территориальных зон</w:t>
            </w:r>
          </w:p>
        </w:tc>
      </w:tr>
      <w:tr>
        <w:trPr>
          <w:trHeight w:val="90" w:hRule="atLeast"/>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Жилые зоны</w:t>
            </w:r>
          </w:p>
        </w:tc>
      </w:tr>
      <w:tr>
        <w:trPr>
          <w:trHeight w:val="4958" w:hRule="atLeast"/>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Ж-1</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застройки индивидуальными жилыми домами городского типа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на существующих и вновь осваиваемых территориях зон комфортной индивидуальной жилой застройки (не выше 3 надземных этажей) без содержания скота;</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объектов социального и культурно-бытового обслуживания, обеспечивающих потребности населения и не оказывающих негативного воздействия на окружающую среду</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Ж-1.1</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застройки индивидуальными жилыми домами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на существующих и вновь осваиваемых территориях зон комфортной индивидуальной жилой застройки (не выше 3 надземных этажей) с возможностью содержания домашнего скота;</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объектов социального и культурно-бытового обслуживания, обеспечивающих потребности населения и не оказывающих негативного воздействия на окружающую среду</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Ж-1.2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градостроительного преобразования садоводческих объединений в застройку индивидуальными жилыми домами городского типа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-обеспечение механизмов реализации документов территориального планирования;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территориях зон комфортной индивидуальной жилой застройки без содержания скота</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Ж-2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застройки малоэтажными жилыми домами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на существующих и вновь осваиваемых территориях зон комфортного малоэтажного (не выше 4 надземных этажей) преимущественно многоквартирного жилья;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Ж-3</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застройки среднеэтажными жилыми домами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на существующих и вновь осваиваемых территориях зон комфортной многоквартирной жилой застройки средней этажности (не выше 8 надземных этажей);</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Ж-4</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застройки многоэтажными жилыми домами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на существующих и вновь осваиваемых территориях зон комфортной многоквартирной жилой застройки высокой этажности (9 и выше надземных этажей);</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Общественно-деловые и коммерческие зоны</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О-1</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делового, общественного и коммерческого назначения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использования и строительства недвижимости на территориях размещения центральных функций, где сочетаются административные, общественные и иные учреждения федерального, регионального и общегородского значения, коммерческие учреждения, а также здания многофункционального назначения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размещения объектов социального и коммунально-бытового назначения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формирования местных (локальных) центров городских 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О-3</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обслуживания объектов, необходимых для осуществления производственной и предпринимательской деятельности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формирования коммерческой застройки непроизводственного назначения и обслуживающих центров в промышленных районах, в местах расположения производственных и коммунально-складских баз. Особенностью зоны является сочетание объектов, связанных с обеспечением производственной и другой деятельности и обслуживающих, коммерческих объектов местного и городского значения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О-4</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высших, средних специальных учебных заведений и научных комплексов</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функционирования, развития учреждений образования на основе существующих и вновь формируемых специализированных зон</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О-5</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учреждений здравоохранения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функционирования, развития объектов здравоохранения на основе существующих зон и создания новых специализированных учреждений здравоохранения с соблюдением специальных требований</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О-6</w:t>
            </w:r>
          </w:p>
        </w:tc>
        <w:tc>
          <w:tcPr>
            <w:tcW w:w="7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спортивных и спортивно-зрелищных сооружений</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сохранения и развития территорий, предназначенных для занятий физической культурой и спортом (с размещением крупных спортивных объектов), а также для отдыха</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О-7</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объектов религиозного назначения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сохранения, строительства, содержания и использования объектов капитального строительства религиозного назначения</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Производственные и коммунальные зоны</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П-1</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Производственная зона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pPr>
            <w:r>
              <w:rPr>
                <w:rFonts w:eastAsia="SimSun" w:cs="Times New Roman" w:ascii="Liberation Serif" w:hAnsi="Liberation Serif"/>
                <w:color w:val="1C1C1C"/>
                <w:sz w:val="26"/>
                <w:szCs w:val="26"/>
                <w:lang w:val="ru-RU"/>
              </w:rPr>
              <w:t>- обеспечение правовых условий формирования промышленных и производственно-коммунальных предприятий, деятельность которых связана с различными уровнями шума, загрязнения, интенсивностью движения большегрузного и железно</w:t>
            </w:r>
            <w:r>
              <w:rPr>
                <w:rFonts w:eastAsia="SimSun" w:cs="Times New Roman" w:ascii="Liberation Serif" w:hAnsi="Liberation Serif"/>
                <w:color w:val="1C1C1C"/>
                <w:sz w:val="26"/>
                <w:szCs w:val="26"/>
                <w:u w:val="none"/>
                <w:lang w:val="ru-RU"/>
              </w:rPr>
              <w:t xml:space="preserve">дорожного транспорта.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 </w:t>
            </w:r>
            <w:hyperlink r:id="rId74">
              <w:r>
                <w:rPr>
                  <w:rStyle w:val="Hyperlink"/>
                  <w:rFonts w:eastAsia="SimSun" w:cs="Times New Roman" w:ascii="Liberation Serif" w:hAnsi="Liberation Serif"/>
                  <w:color w:val="1C1C1C"/>
                  <w:sz w:val="26"/>
                  <w:szCs w:val="26"/>
                  <w:u w:val="none"/>
                  <w:lang w:val="ru-RU"/>
                </w:rPr>
                <w:t>СанПиН 2.2.1/2.1.1.1200-03</w:t>
              </w:r>
            </w:hyperlink>
            <w:r>
              <w:rPr>
                <w:rFonts w:eastAsia="SimSun" w:cs="Times New Roman" w:ascii="Liberation Serif" w:hAnsi="Liberation Serif"/>
                <w:color w:val="1C1C1C"/>
                <w:sz w:val="26"/>
                <w:szCs w:val="26"/>
                <w:u w:val="none"/>
                <w:lang w:val="ru-RU"/>
              </w:rPr>
              <w:t xml:space="preserve"> «Санитарно-защитные зоны и санитарная классификация предприятий, сооружений и иных объектов», </w:t>
            </w:r>
            <w:hyperlink r:id="rId75">
              <w:r>
                <w:rPr>
                  <w:rStyle w:val="Hyperlink"/>
                  <w:rFonts w:eastAsia="SimSun" w:cs="Times New Roman" w:ascii="Liberation Serif" w:hAnsi="Liberation Serif"/>
                  <w:color w:val="1C1C1C"/>
                  <w:sz w:val="26"/>
                  <w:szCs w:val="26"/>
                  <w:u w:val="none"/>
                  <w:lang w:val="ru-RU"/>
                </w:rPr>
                <w:t>СанПиН 2.1.3684-21</w:t>
              </w:r>
            </w:hyperlink>
            <w:r>
              <w:rPr>
                <w:rFonts w:eastAsia="SimSun" w:cs="Times New Roman" w:ascii="Liberation Serif" w:hAnsi="Liberation Serif"/>
                <w:color w:val="1C1C1C"/>
                <w:sz w:val="26"/>
                <w:szCs w:val="26"/>
                <w:u w:val="none"/>
                <w:lang w:val="ru-RU"/>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w:t>
            </w:r>
            <w:r>
              <w:rPr>
                <w:rFonts w:eastAsia="SimSun" w:cs="Times New Roman" w:ascii="Liberation Serif" w:hAnsi="Liberation Serif"/>
                <w:color w:val="1C1C1C"/>
                <w:sz w:val="26"/>
                <w:szCs w:val="26"/>
                <w:lang w:val="ru-RU"/>
              </w:rPr>
              <w:t>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П-2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Коммунально-складская зона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pPr>
            <w:r>
              <w:rPr>
                <w:rFonts w:eastAsia="SimSun" w:cs="Times New Roman" w:ascii="Liberation Serif" w:hAnsi="Liberation Serif"/>
                <w:color w:val="1C1C1C"/>
                <w:sz w:val="26"/>
                <w:szCs w:val="26"/>
                <w:lang w:val="ru-RU"/>
              </w:rPr>
              <w:t>- обеспечение правовых условий формирования комплексов коммунально-торговых предприятий, складских баз, производстве</w:t>
            </w:r>
            <w:r>
              <w:rPr>
                <w:rFonts w:eastAsia="SimSun" w:cs="Times New Roman" w:ascii="Liberation Serif" w:hAnsi="Liberation Serif"/>
                <w:color w:val="1C1C1C"/>
                <w:sz w:val="26"/>
                <w:szCs w:val="26"/>
                <w:u w:val="none"/>
                <w:lang w:val="ru-RU"/>
              </w:rPr>
              <w:t xml:space="preserve">нных предприятий III, IV, V классов опасности, с низкими уровнями шума и загрязнения. Сочетание различных видов разрешенного использования в единой зоне возможно при соблюдении нормативных санитарных требований </w:t>
            </w:r>
            <w:hyperlink r:id="rId76">
              <w:r>
                <w:rPr>
                  <w:rStyle w:val="Hyperlink"/>
                  <w:rFonts w:eastAsia="SimSun" w:cs="Times New Roman" w:ascii="Liberation Serif" w:hAnsi="Liberation Serif"/>
                  <w:color w:val="1C1C1C"/>
                  <w:sz w:val="26"/>
                  <w:szCs w:val="26"/>
                  <w:u w:val="none"/>
                  <w:lang w:val="ru-RU"/>
                </w:rPr>
                <w:t>СанПиН 2.2.1/2.1.1.1200-03</w:t>
              </w:r>
            </w:hyperlink>
            <w:r>
              <w:rPr>
                <w:rFonts w:eastAsia="SimSun" w:cs="Times New Roman" w:ascii="Liberation Serif" w:hAnsi="Liberation Serif"/>
                <w:color w:val="1C1C1C"/>
                <w:sz w:val="26"/>
                <w:szCs w:val="26"/>
                <w:u w:val="none"/>
                <w:lang w:val="ru-RU"/>
              </w:rPr>
              <w:t xml:space="preserve"> «Санитарно-защитные зоны и санитарная классификация предприятий, сооружений и иных объектов», </w:t>
            </w:r>
            <w:hyperlink r:id="rId77">
              <w:r>
                <w:rPr>
                  <w:rStyle w:val="Hyperlink"/>
                  <w:rFonts w:eastAsia="SimSun" w:cs="Times New Roman" w:ascii="Liberation Serif" w:hAnsi="Liberation Serif"/>
                  <w:color w:val="1C1C1C"/>
                  <w:sz w:val="26"/>
                  <w:szCs w:val="26"/>
                  <w:u w:val="none"/>
                  <w:lang w:val="ru-RU"/>
                </w:rPr>
                <w:t>СанПиН 2.1.3684-21</w:t>
              </w:r>
            </w:hyperlink>
            <w:r>
              <w:rPr>
                <w:rFonts w:eastAsia="SimSun" w:cs="Times New Roman" w:ascii="Liberation Serif" w:hAnsi="Liberation Serif"/>
                <w:color w:val="1C1C1C"/>
                <w:sz w:val="26"/>
                <w:szCs w:val="26"/>
                <w:u w:val="none"/>
                <w:lang w:val="ru-RU"/>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w:t>
            </w:r>
            <w:r>
              <w:rPr>
                <w:rFonts w:eastAsia="SimSun" w:cs="Times New Roman" w:ascii="Liberation Serif" w:hAnsi="Liberation Serif"/>
                <w:color w:val="1C1C1C"/>
                <w:sz w:val="26"/>
                <w:szCs w:val="26"/>
                <w:lang w:val="ru-RU"/>
              </w:rPr>
              <w:t>офилактических) мероприятий»</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ТП</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Транспортно-производственная зона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pPr>
            <w:r>
              <w:rPr>
                <w:rFonts w:eastAsia="SimSun" w:cs="Times New Roman" w:ascii="Liberation Serif" w:hAnsi="Liberation Serif"/>
                <w:color w:val="1C1C1C"/>
                <w:sz w:val="26"/>
                <w:szCs w:val="26"/>
                <w:lang w:val="ru-RU"/>
              </w:rPr>
              <w:t>- обеспечение правовых условий размещения и функционирования производственно-коммунальных предприятий, деятельность которых связана с осуществлением торгового мореплавания, судоходства и водных перевозок, транспортировки углеводородного сырья, и для которых характерны различные уровни шума, загрязнения, интенсивность движения большегрузного, водного и железнодорожного транспорта, а также сооружений и коммуникаций трубопроводного транспорта, водного транспорта, в том числе морских и речных портов, причалов, пристаней, гидротехнических сооружений, навигационного оборудования и других объектов, необходимых для осуществления торгового мореплавания, судоходства и водных перевозок и используемых в целях, предусмотренных Федеральным законодательством, регулирующем деятельность объектов морского транспорта, трубопроводного транспорта. Размещение производственных объектов и сочетание различных видов разрешенного использования недвижимости в транспортно-производственной зоне допускается только при условии соблюдения нормативных санитарных требований</w:t>
            </w:r>
            <w:r>
              <w:rPr>
                <w:rFonts w:eastAsia="SimSun" w:cs="Times New Roman" w:ascii="Liberation Serif" w:hAnsi="Liberation Serif"/>
                <w:color w:val="1C1C1C"/>
                <w:sz w:val="26"/>
                <w:szCs w:val="26"/>
                <w:u w:val="none"/>
                <w:lang w:val="ru-RU"/>
              </w:rPr>
              <w:t xml:space="preserve"> </w:t>
            </w:r>
            <w:hyperlink r:id="rId78">
              <w:r>
                <w:rPr>
                  <w:rStyle w:val="Hyperlink"/>
                  <w:rFonts w:eastAsia="SimSun" w:cs="Times New Roman" w:ascii="Liberation Serif" w:hAnsi="Liberation Serif"/>
                  <w:color w:val="1C1C1C"/>
                  <w:sz w:val="26"/>
                  <w:szCs w:val="26"/>
                  <w:u w:val="none"/>
                  <w:lang w:val="ru-RU"/>
                </w:rPr>
                <w:t>СанПиН 2.2.1/2.1.1.1200-03</w:t>
              </w:r>
            </w:hyperlink>
            <w:r>
              <w:rPr>
                <w:rFonts w:eastAsia="SimSun" w:cs="Times New Roman" w:ascii="Liberation Serif" w:hAnsi="Liberation Serif"/>
                <w:color w:val="1C1C1C"/>
                <w:sz w:val="26"/>
                <w:szCs w:val="26"/>
                <w:lang w:val="ru-RU"/>
              </w:rPr>
              <w:t xml:space="preserve"> «Санитарно-защитные зоны и санитарная классификация предприятий, сооружений и иных объектов», </w:t>
            </w:r>
            <w:hyperlink r:id="rId79">
              <w:r>
                <w:rPr>
                  <w:rStyle w:val="Hyperlink"/>
                  <w:rFonts w:eastAsia="SimSun" w:cs="Times New Roman" w:ascii="Liberation Serif" w:hAnsi="Liberation Serif"/>
                  <w:color w:val="1C1C1C"/>
                  <w:sz w:val="26"/>
                  <w:szCs w:val="26"/>
                  <w:u w:val="none"/>
                  <w:lang w:val="ru-RU"/>
                </w:rPr>
                <w:t>СанПиН 2.1.3684-21</w:t>
              </w:r>
            </w:hyperlink>
            <w:r>
              <w:rPr>
                <w:rFonts w:eastAsia="SimSun" w:cs="Times New Roman" w:ascii="Liberation Serif" w:hAnsi="Liberation Serif"/>
                <w:color w:val="1C1C1C"/>
                <w:sz w:val="26"/>
                <w:szCs w:val="26"/>
                <w:lang w:val="ru-RU"/>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Зоны инженерной и транспортной инфраструктуры</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И</w:t>
            </w:r>
          </w:p>
        </w:tc>
        <w:tc>
          <w:tcPr>
            <w:tcW w:w="7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инженерной инфраструктуры</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использования участков сооружений связи, электроснабжения, газоснабжения, трубопроводного транспорта, теплоснабжения, водоснабжения и канализации. Разрешается размещение зданий, сооружений и коммуникаций, связанных только с эксплуатацией данных объектов по согласованию с уполномоченными органами</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Т-1</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железнодорожного транспорта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размещения и функционирования сооружений и коммуникаций железнодорожного транспорта, в том числе размещения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Граница зоны определена преимущественно по границе полосы отвода железной дороги</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Т-2</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водного транспорта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размещения и функционирования сооружений и коммуникаций водного транспорта, в том числе морских и речных портов, причалов, пристаней, гидротехнических сооружений, навигационного оборудования и других объектов, необходимых для осуществления судоходства и водных перевозок и используемых в целях, предусмотренных Федеральным законодательством, регулирующем деятельность объектов водного транспорта</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Т-3</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воздушного транспорта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размещения и функционирования сооружений и коммуникаций воздушного транспорта, в том числе размещения аэродромов, вертолетных площадок (вертодромов)</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Т-4</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автомобильного транспорта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-обеспечение правовых условий размещения и функционирования сооружений и коммуникаций автомобильного транспорта, в том числе размещения автомобильных дорог и технически связанных с ними сооружений, оборудование земельных участков для стоянок автомобильного транспорта, объектов придорожного сервиса</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Зоны рекреационного назначения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Р-1</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отдыха и озелененных территорий общего пользования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сохранения и обустройства озелененных пространств при их активном использовании с возможностью строго ограниченного строительства объектов отдыха, досуга и спорта</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Р-2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сохранения природных ландшафтов</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сохранения природного</w:t>
            </w:r>
          </w:p>
          <w:p>
            <w:pPr>
              <w:pStyle w:val="Normal"/>
              <w:widowControl/>
              <w:tabs>
                <w:tab w:val="clear" w:pos="708"/>
                <w:tab w:val="left" w:pos="0" w:leader="none"/>
              </w:tabs>
              <w:suppressAutoHyphens w:val="true"/>
              <w:overflowPunct w:val="false"/>
              <w:bidi w:val="0"/>
              <w:spacing w:lineRule="auto" w:line="360" w:before="0" w:after="0"/>
              <w:ind w:hanging="0" w:start="57" w:end="57"/>
              <w:jc w:val="both"/>
              <w:rPr>
                <w:color w:val="1C1C1C"/>
              </w:rPr>
            </w:pPr>
            <w:r>
              <w:rPr>
                <w:rFonts w:eastAsia="SimSun" w:cs="Times New Roman" w:ascii="Liberation Serif" w:hAnsi="Liberation Serif"/>
                <w:color w:val="1C1C1C"/>
                <w:sz w:val="26"/>
                <w:szCs w:val="26"/>
                <w:lang w:val="ru-RU"/>
              </w:rPr>
              <w:t>ландшафта, для которого характерно отсутствие хозяйственной деятельности</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Р-3</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городских лесов</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обеспечение их рационального использования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Р-4</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объектов отдыха и туризма</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сохранения и использования объектов туризма и отдыха</w:t>
            </w:r>
          </w:p>
        </w:tc>
      </w:tr>
      <w:tr>
        <w:trPr>
          <w:trHeight w:val="386" w:hRule="atLeast"/>
        </w:trPr>
        <w:tc>
          <w:tcPr>
            <w:tcW w:w="9691"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Зоны сельскохозяйственного использования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Сх-1</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сельскохозяйственных угодий</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осуществления хозяйственной деятельности, связанной с выращиванием сельскохозяйственных культур</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Сх-2</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садоводческих объединений</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существующих территорий садоводств, обеспеченных необходимой инженерной инфраструктурой для комфортного сезонного проживания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Сх-3</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занятая объектами сельскохозяйственного назначения</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Цели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для размещения сельскохозяйственных предприятий с обеспечением их инфраструктуры и предотвращением их использования для других видов деятельности; также для строительства и размещения машинно-транспортных и ремонтных станций, ангаров и гаражей для сельскохозяйственной техники; амбаров, силосных ям или башен; первичной переработки сельскохозяйственной продукции (в том числе сортировка, упаковка и т.п.), для строительства и эксплуатации объектов капитального строительства, связанных с производством предназначенной для употребления в пищу биологической продукции и ее первичной (неглубокой) обработкой</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Сх-4</w:t>
            </w:r>
          </w:p>
        </w:tc>
        <w:tc>
          <w:tcPr>
            <w:tcW w:w="7872"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огороднических объединений</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развития существующих территорий огородничества</w:t>
            </w:r>
          </w:p>
        </w:tc>
      </w:tr>
      <w:tr>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color w:val="1C1C1C"/>
              </w:rPr>
            </w:pPr>
            <w:r>
              <w:rPr>
                <w:rFonts w:eastAsia="SimSun" w:cs="Times New Roman" w:ascii="Liberation Serif" w:hAnsi="Liberation Serif"/>
                <w:color w:val="1C1C1C"/>
                <w:sz w:val="26"/>
                <w:szCs w:val="26"/>
                <w:lang w:val="ru-RU"/>
              </w:rPr>
              <w:t>Зоны специального назначения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Сп-1</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специального назначения, связанная с захоронениями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использования участков кладбищ</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Сп-2</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специального назначения, связанная с государственными объектами</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осуществления видов деятельности, регулирование которых находится в ведении исключительно уполномоченных органов государственной власти</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Сп-3</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Зона складирования и захоронения отходов</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color w:val="1C1C1C"/>
                <w:sz w:val="26"/>
                <w:szCs w:val="26"/>
                <w:lang w:val="ru-RU"/>
              </w:rPr>
              <w:t>Цель выделения:</w:t>
            </w:r>
          </w:p>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 обеспечение правовых условий осуществления деятельности по размещению, хранению, захоронению, утилизации, накоплению, обработке, обезвреживанию отходов производства и потребления</w:t>
            </w:r>
          </w:p>
        </w:tc>
      </w:tr>
      <w:tr>
        <w:trPr/>
        <w:tc>
          <w:tcPr>
            <w:tcW w:w="181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Сп-4</w:t>
            </w:r>
          </w:p>
        </w:tc>
        <w:tc>
          <w:tcPr>
            <w:tcW w:w="7872"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color w:val="1C1C1C"/>
              </w:rPr>
            </w:pPr>
            <w:r>
              <w:rPr>
                <w:rFonts w:eastAsia="SimSun" w:cs="Times New Roman" w:ascii="Liberation Serif" w:hAnsi="Liberation Serif"/>
                <w:color w:val="1C1C1C"/>
                <w:sz w:val="26"/>
                <w:szCs w:val="26"/>
                <w:lang w:val="ru-RU"/>
              </w:rPr>
              <w:t>Запретная зона военного объекта</w:t>
            </w:r>
          </w:p>
        </w:tc>
      </w:tr>
    </w:tbl>
    <w:p>
      <w:pPr>
        <w:pStyle w:val="ConsPlusNormal"/>
        <w:ind w:firstLine="540"/>
        <w:jc w:val="both"/>
        <w:rPr>
          <w:color w:val="1C1C1C"/>
        </w:rPr>
      </w:pPr>
      <w:r>
        <w:rPr>
          <w:color w:val="1C1C1C"/>
        </w:rPr>
        <w:t>2.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т.д.) являются вспомогательными видами разрешенного использования, при условии соответствия строительным и противопожарным нормам и правилам, технологическим стандартам безопасности, а также санитарно-эпидемиологическим и экологическим нормам.</w:t>
      </w:r>
    </w:p>
    <w:p>
      <w:pPr>
        <w:pStyle w:val="ConsPlusNormal"/>
        <w:ind w:firstLine="540"/>
        <w:jc w:val="both"/>
        <w:rPr>
          <w:color w:val="1C1C1C"/>
        </w:rPr>
      </w:pPr>
      <w:r>
        <w:rPr>
          <w:color w:val="1C1C1C"/>
        </w:rPr>
        <w:t>3. Карта градостроительного зонирования территории Находкинского городского округа, г. Находка: Приложение №1.</w:t>
      </w:r>
    </w:p>
    <w:p>
      <w:pPr>
        <w:pStyle w:val="ConsPlusNormal"/>
        <w:ind w:firstLine="540"/>
        <w:jc w:val="both"/>
        <w:rPr>
          <w:color w:val="1C1C1C"/>
        </w:rPr>
      </w:pPr>
      <w:r>
        <w:rPr>
          <w:color w:val="1C1C1C"/>
        </w:rPr>
        <w:t>4. Карта градостроительного зонирования территории Находкинского городского округа, г. Находка, микрорайон «поселок Ливадия», с. Анна, с. Душкино: Приложение №2.</w:t>
      </w:r>
    </w:p>
    <w:p>
      <w:pPr>
        <w:pStyle w:val="ConsPlusNormal"/>
        <w:ind w:firstLine="540"/>
        <w:jc w:val="both"/>
        <w:rPr>
          <w:color w:val="1C1C1C"/>
        </w:rPr>
      </w:pPr>
      <w:r>
        <w:rPr>
          <w:color w:val="1C1C1C"/>
        </w:rPr>
        <w:t>5. Карта градостроительного зонирования территории Находкинского городского округа, г. Находка, микрорайон «поселок Врангель», ландшафтно-рекреационное объединение в районе бухт Спокойная и Окуневая:  Приложение №3.</w:t>
      </w:r>
    </w:p>
    <w:p>
      <w:pPr>
        <w:pStyle w:val="Normal"/>
        <w:tabs>
          <w:tab w:val="clear" w:pos="708"/>
          <w:tab w:val="left" w:pos="0" w:leader="none"/>
        </w:tabs>
        <w:spacing w:lineRule="auto" w:line="360"/>
        <w:ind w:firstLine="717" w:start="3" w:end="0"/>
        <w:jc w:val="both"/>
        <w:rPr>
          <w:color w:val="1C1C1C"/>
        </w:rPr>
      </w:pPr>
      <w:r>
        <w:rPr>
          <w:rFonts w:eastAsia="SimSun" w:cs="Times New Roman" w:ascii="Liberation Serif" w:hAnsi="Liberation Serif"/>
          <w:b/>
          <w:bCs/>
          <w:color w:val="1C1C1C"/>
          <w:sz w:val="26"/>
          <w:szCs w:val="26"/>
          <w:lang w:val="ru-RU"/>
        </w:rPr>
        <w:t>Статья 33. Карта зон с особыми условиями использования территории</w:t>
      </w:r>
    </w:p>
    <w:p>
      <w:pPr>
        <w:pStyle w:val="ConsPlusNormal"/>
        <w:ind w:firstLine="540"/>
        <w:jc w:val="both"/>
        <w:rPr>
          <w:color w:val="1C1C1C"/>
        </w:rPr>
      </w:pPr>
      <w:r>
        <w:rPr>
          <w:color w:val="1C1C1C"/>
        </w:rPr>
        <w:t>1. На карте зон с особыми условиями использования территории Находкинского городского округа отображены зоны с особыми условиями использования:</w:t>
      </w:r>
    </w:p>
    <w:p>
      <w:pPr>
        <w:pStyle w:val="ConsPlusNormal"/>
        <w:ind w:firstLine="540"/>
        <w:jc w:val="both"/>
        <w:rPr>
          <w:color w:val="1C1C1C"/>
        </w:rPr>
      </w:pPr>
      <w:r>
        <w:rPr>
          <w:color w:val="1C1C1C"/>
        </w:rPr>
        <w:t>1) охранные зоны:</w:t>
      </w:r>
    </w:p>
    <w:p>
      <w:pPr>
        <w:pStyle w:val="ConsPlusNormal"/>
        <w:ind w:firstLine="540"/>
        <w:jc w:val="both"/>
        <w:rPr>
          <w:color w:val="1C1C1C"/>
        </w:rPr>
      </w:pPr>
      <w:r>
        <w:rPr>
          <w:color w:val="1C1C1C"/>
        </w:rPr>
        <w:t>- внеуличного транспорта;</w:t>
      </w:r>
    </w:p>
    <w:p>
      <w:pPr>
        <w:pStyle w:val="ConsPlusNormal"/>
        <w:ind w:firstLine="540"/>
        <w:jc w:val="both"/>
        <w:rPr>
          <w:color w:val="1C1C1C"/>
        </w:rPr>
      </w:pPr>
      <w:r>
        <w:rPr>
          <w:color w:val="1C1C1C"/>
        </w:rPr>
        <w:t>- газопроводов и систем газоснабжения;</w:t>
      </w:r>
    </w:p>
    <w:p>
      <w:pPr>
        <w:pStyle w:val="ConsPlusNormal"/>
        <w:ind w:firstLine="540"/>
        <w:jc w:val="both"/>
        <w:rPr>
          <w:color w:val="1C1C1C"/>
        </w:rPr>
      </w:pPr>
      <w:r>
        <w:rPr>
          <w:color w:val="1C1C1C"/>
        </w:rPr>
        <w:t>- железнодорожных путей;</w:t>
      </w:r>
    </w:p>
    <w:p>
      <w:pPr>
        <w:pStyle w:val="ConsPlusNormal"/>
        <w:ind w:firstLine="540"/>
        <w:jc w:val="both"/>
        <w:rPr>
          <w:color w:val="1C1C1C"/>
        </w:rPr>
      </w:pPr>
      <w:r>
        <w:rPr>
          <w:color w:val="1C1C1C"/>
        </w:rPr>
        <w:t>- объектов электросетевого хозяйства;</w:t>
      </w:r>
    </w:p>
    <w:p>
      <w:pPr>
        <w:pStyle w:val="ConsPlusNormal"/>
        <w:ind w:firstLine="540"/>
        <w:jc w:val="both"/>
        <w:rPr>
          <w:color w:val="1C1C1C"/>
        </w:rPr>
      </w:pPr>
      <w:r>
        <w:rPr>
          <w:color w:val="1C1C1C"/>
        </w:rPr>
        <w:t>- особо охраняемых природных территорий;</w:t>
      </w:r>
    </w:p>
    <w:p>
      <w:pPr>
        <w:pStyle w:val="ConsPlusNormal"/>
        <w:ind w:firstLine="540"/>
        <w:jc w:val="both"/>
        <w:rPr>
          <w:color w:val="1C1C1C"/>
        </w:rPr>
      </w:pPr>
      <w:r>
        <w:rPr>
          <w:color w:val="1C1C1C"/>
        </w:rPr>
        <w:t>2) санитарно-защитные зоны предприятий, сооружений и иных объектов;</w:t>
      </w:r>
    </w:p>
    <w:p>
      <w:pPr>
        <w:pStyle w:val="ConsPlusNormal"/>
        <w:ind w:firstLine="540"/>
        <w:jc w:val="both"/>
        <w:rPr>
          <w:color w:val="1C1C1C"/>
        </w:rPr>
      </w:pPr>
      <w:r>
        <w:rPr>
          <w:color w:val="1C1C1C"/>
        </w:rPr>
        <w:t>3) водоохранные зоны:</w:t>
      </w:r>
    </w:p>
    <w:p>
      <w:pPr>
        <w:pStyle w:val="ConsPlusNormal"/>
        <w:ind w:firstLine="540"/>
        <w:jc w:val="both"/>
        <w:rPr>
          <w:color w:val="1C1C1C"/>
        </w:rPr>
      </w:pPr>
      <w:r>
        <w:rPr>
          <w:color w:val="1C1C1C"/>
        </w:rPr>
        <w:t>- прибрежная защитная полоса;</w:t>
      </w:r>
    </w:p>
    <w:p>
      <w:pPr>
        <w:pStyle w:val="ConsPlusNormal"/>
        <w:ind w:firstLine="540"/>
        <w:jc w:val="both"/>
        <w:rPr>
          <w:color w:val="1C1C1C"/>
        </w:rPr>
      </w:pPr>
      <w:r>
        <w:rPr>
          <w:color w:val="1C1C1C"/>
        </w:rPr>
        <w:t>- береговая полоса;</w:t>
      </w:r>
    </w:p>
    <w:p>
      <w:pPr>
        <w:pStyle w:val="ConsPlusNormal"/>
        <w:ind w:firstLine="540"/>
        <w:jc w:val="both"/>
        <w:rPr>
          <w:color w:val="1C1C1C"/>
        </w:rPr>
      </w:pPr>
      <w:r>
        <w:rPr>
          <w:color w:val="1C1C1C"/>
        </w:rPr>
        <w:t>- водоохранные зоны;</w:t>
      </w:r>
    </w:p>
    <w:p>
      <w:pPr>
        <w:pStyle w:val="ConsPlusNormal"/>
        <w:ind w:firstLine="540"/>
        <w:jc w:val="both"/>
        <w:rPr>
          <w:color w:val="1C1C1C"/>
        </w:rPr>
      </w:pPr>
      <w:r>
        <w:rPr>
          <w:color w:val="1C1C1C"/>
        </w:rPr>
        <w:t>4) зоны санитарной охраны источников водоснабжения и водопроводов питьевого назначения:</w:t>
      </w:r>
    </w:p>
    <w:p>
      <w:pPr>
        <w:pStyle w:val="ConsPlusNormal"/>
        <w:ind w:firstLine="540"/>
        <w:jc w:val="both"/>
        <w:rPr>
          <w:color w:val="1C1C1C"/>
        </w:rPr>
      </w:pPr>
      <w:r>
        <w:rPr>
          <w:color w:val="1C1C1C"/>
        </w:rPr>
        <w:t>- первый пояс зон санитарной охраны;</w:t>
      </w:r>
    </w:p>
    <w:p>
      <w:pPr>
        <w:pStyle w:val="ConsPlusNormal"/>
        <w:ind w:firstLine="540"/>
        <w:jc w:val="both"/>
        <w:rPr>
          <w:color w:val="1C1C1C"/>
        </w:rPr>
      </w:pPr>
      <w:r>
        <w:rPr>
          <w:color w:val="1C1C1C"/>
        </w:rPr>
        <w:t>- второй пояс зон санитарной охраны;</w:t>
      </w:r>
    </w:p>
    <w:p>
      <w:pPr>
        <w:pStyle w:val="ConsPlusNormal"/>
        <w:ind w:firstLine="540"/>
        <w:jc w:val="both"/>
        <w:rPr>
          <w:color w:val="1C1C1C"/>
        </w:rPr>
      </w:pPr>
      <w:r>
        <w:rPr>
          <w:color w:val="1C1C1C"/>
        </w:rPr>
        <w:t>- третий пояс зон санитарной охраны;</w:t>
      </w:r>
    </w:p>
    <w:p>
      <w:pPr>
        <w:pStyle w:val="ConsPlusNormal"/>
        <w:ind w:firstLine="540"/>
        <w:jc w:val="both"/>
        <w:rPr>
          <w:color w:val="1C1C1C"/>
        </w:rPr>
      </w:pPr>
      <w:r>
        <w:rPr>
          <w:color w:val="1C1C1C"/>
        </w:rPr>
        <w:t>5) санитарные разрывы (санитарная полоса отчуждения):</w:t>
      </w:r>
    </w:p>
    <w:p>
      <w:pPr>
        <w:pStyle w:val="ConsPlusNormal"/>
        <w:ind w:firstLine="540"/>
        <w:jc w:val="both"/>
        <w:rPr>
          <w:color w:val="1C1C1C"/>
        </w:rPr>
      </w:pPr>
      <w:r>
        <w:rPr>
          <w:color w:val="1C1C1C"/>
        </w:rPr>
        <w:t>- магистральных трубопроводов углеводородного сырья;</w:t>
      </w:r>
    </w:p>
    <w:p>
      <w:pPr>
        <w:pStyle w:val="ConsPlusNormal"/>
        <w:ind w:firstLine="540"/>
        <w:jc w:val="both"/>
        <w:rPr>
          <w:color w:val="1C1C1C"/>
        </w:rPr>
      </w:pPr>
      <w:r>
        <w:rPr>
          <w:color w:val="1C1C1C"/>
        </w:rPr>
        <w:t>- от сооружений для хранения легкового автотранспорта до объектов застройки;</w:t>
      </w:r>
    </w:p>
    <w:p>
      <w:pPr>
        <w:pStyle w:val="ConsPlusNormal"/>
        <w:ind w:firstLine="540"/>
        <w:jc w:val="both"/>
        <w:rPr>
          <w:color w:val="1C1C1C"/>
        </w:rPr>
      </w:pPr>
      <w:r>
        <w:rPr>
          <w:color w:val="1C1C1C"/>
        </w:rPr>
        <w:t>6) зоны подтопления;</w:t>
      </w:r>
    </w:p>
    <w:p>
      <w:pPr>
        <w:pStyle w:val="ConsPlusNormal"/>
        <w:ind w:firstLine="540"/>
        <w:jc w:val="both"/>
        <w:rPr>
          <w:color w:val="1C1C1C"/>
        </w:rPr>
      </w:pPr>
      <w:r>
        <w:rPr>
          <w:color w:val="1C1C1C"/>
        </w:rPr>
        <w:t>7) зоны охраняемых объектов.</w:t>
      </w:r>
    </w:p>
    <w:p>
      <w:pPr>
        <w:pStyle w:val="ConsPlusNormal"/>
        <w:ind w:firstLine="540"/>
        <w:jc w:val="both"/>
        <w:rPr>
          <w:color w:val="1C1C1C"/>
        </w:rPr>
      </w:pPr>
      <w:r>
        <w:rPr>
          <w:color w:val="1C1C1C"/>
        </w:rPr>
        <w:t>2. На карте зон с особыми условиями использования территории Находкинского городского округа отображены объекты культурного наследия федерального, регионального и местного значения.</w:t>
      </w:r>
    </w:p>
    <w:p>
      <w:pPr>
        <w:pStyle w:val="ConsPlusNormal"/>
        <w:ind w:firstLine="540"/>
        <w:jc w:val="both"/>
        <w:rPr>
          <w:color w:val="1C1C1C"/>
        </w:rPr>
      </w:pPr>
      <w:r>
        <w:rPr>
          <w:color w:val="1C1C1C"/>
        </w:rPr>
        <w:t>3. Карта зон с особыми условиями использования территории Находкинского городского округа, г. Находка: Приложение №4.</w:t>
      </w:r>
    </w:p>
    <w:p>
      <w:pPr>
        <w:pStyle w:val="ConsPlusNormal"/>
        <w:ind w:firstLine="540"/>
        <w:jc w:val="both"/>
        <w:rPr>
          <w:color w:val="1C1C1C"/>
        </w:rPr>
      </w:pPr>
      <w:r>
        <w:rPr>
          <w:color w:val="1C1C1C"/>
        </w:rPr>
        <w:t>4. Карта зон с особыми условиями использования территории Находкинского городского округа, г. Находка, микрорайон «поселок Ливадия», с. Анна, с. Душкино: Приложение №5.</w:t>
      </w:r>
    </w:p>
    <w:p>
      <w:pPr>
        <w:pStyle w:val="ConsPlusNormal"/>
        <w:ind w:firstLine="540"/>
        <w:jc w:val="both"/>
        <w:rPr>
          <w:color w:val="1C1C1C"/>
        </w:rPr>
      </w:pPr>
      <w:r>
        <w:rPr>
          <w:color w:val="1C1C1C"/>
        </w:rPr>
      </w:r>
    </w:p>
    <w:p>
      <w:pPr>
        <w:pStyle w:val="ConsPlusNormal"/>
        <w:numPr>
          <w:ilvl w:val="0"/>
          <w:numId w:val="1"/>
        </w:numPr>
        <w:ind w:firstLine="540"/>
        <w:jc w:val="both"/>
        <w:rPr>
          <w:color w:val="1C1C1C"/>
        </w:rPr>
      </w:pPr>
      <w:r>
        <w:rPr>
          <w:color w:val="1C1C1C"/>
        </w:rPr>
        <w:t>Карта зон с особыми условиями использования территории Находкинского городского округа, г. Находка, микрорайон «поселок Врангель», ландшафтно-рекреационное объединение в районе бухт Спокойная и Окуневая: Приложение №</w:t>
      </w:r>
      <w:r>
        <w:rPr>
          <w:rFonts w:eastAsia="SimSun" w:cs="Times New Roman" w:ascii="Liberation Serif" w:hAnsi="Liberation Serif"/>
          <w:color w:val="1C1C1C"/>
          <w:sz w:val="26"/>
          <w:szCs w:val="26"/>
          <w:lang w:val="ru-RU"/>
        </w:rPr>
        <w:t>6.</w:t>
      </w:r>
    </w:p>
    <w:p>
      <w:pPr>
        <w:pStyle w:val="ConsPlusNormal"/>
        <w:numPr>
          <w:ilvl w:val="0"/>
          <w:numId w:val="0"/>
        </w:numPr>
        <w:ind w:hanging="0" w:start="0"/>
        <w:jc w:val="both"/>
        <w:rPr>
          <w:rFonts w:ascii="Liberation Serif" w:hAnsi="Liberation Serif" w:eastAsia="SimSun" w:cs="Times New Roman"/>
          <w:color w:val="1C1C1C"/>
          <w:sz w:val="26"/>
          <w:szCs w:val="26"/>
          <w:lang w:val="ru-RU"/>
        </w:rPr>
      </w:pPr>
      <w:r>
        <w:rPr>
          <w:rFonts w:eastAsia="SimSun" w:cs="Times New Roman" w:ascii="Liberation Serif" w:hAnsi="Liberation Serif"/>
          <w:color w:val="1C1C1C"/>
          <w:sz w:val="26"/>
          <w:szCs w:val="26"/>
          <w:lang w:val="ru-RU"/>
        </w:rPr>
      </w:r>
    </w:p>
    <w:p>
      <w:pPr>
        <w:pStyle w:val="ConsPlusTitle"/>
        <w:numPr>
          <w:ilvl w:val="0"/>
          <w:numId w:val="0"/>
        </w:numPr>
        <w:ind w:firstLine="540" w:start="0"/>
        <w:jc w:val="both"/>
        <w:outlineLvl w:val="2"/>
        <w:rPr>
          <w:color w:val="1C1C1C"/>
        </w:rPr>
      </w:pPr>
      <w:r>
        <w:rPr>
          <w:color w:val="1C1C1C"/>
        </w:rPr>
        <w:t>Статья 33.1. Карта территорий, в границах которых предусматриваются требования к архитектурно-градостроительному облику объектов капитального строительства</w:t>
      </w:r>
    </w:p>
    <w:p>
      <w:pPr>
        <w:pStyle w:val="ConsPlusNormal"/>
        <w:ind w:firstLine="540"/>
        <w:jc w:val="both"/>
        <w:rPr>
          <w:rFonts w:ascii="Liberation Serif" w:hAnsi="Liberation Serif" w:cs="Times New Roman"/>
          <w:color w:val="1C1C1C"/>
          <w:sz w:val="26"/>
          <w:szCs w:val="26"/>
          <w:lang w:val="ru-RU"/>
        </w:rPr>
      </w:pPr>
      <w:r>
        <w:rPr>
          <w:rFonts w:cs="Times New Roman" w:ascii="Liberation Serif" w:hAnsi="Liberation Serif"/>
          <w:color w:val="1C1C1C"/>
          <w:sz w:val="26"/>
          <w:szCs w:val="26"/>
          <w:lang w:val="ru-RU"/>
        </w:rPr>
      </w:r>
    </w:p>
    <w:p>
      <w:pPr>
        <w:pStyle w:val="ConsPlusNormal"/>
        <w:ind w:firstLine="540"/>
        <w:jc w:val="both"/>
        <w:rPr>
          <w:color w:val="1C1C1C"/>
        </w:rPr>
      </w:pPr>
      <w:r>
        <w:rPr>
          <w:color w:val="1C1C1C"/>
        </w:rPr>
        <w:t>1. Карта территорий, в границах которых предусматриваются требования к архитектурно-градостроительному облику объектов капитального строительства, г. Находка: Приложение №7.</w:t>
      </w:r>
    </w:p>
    <w:p>
      <w:pPr>
        <w:pStyle w:val="ConsPlusNormal"/>
        <w:ind w:firstLine="540"/>
        <w:jc w:val="both"/>
        <w:rPr>
          <w:color w:val="1C1C1C"/>
        </w:rPr>
      </w:pPr>
      <w:r>
        <w:rPr>
          <w:color w:val="1C1C1C"/>
        </w:rPr>
        <w:t>2. Карта территорий, в границах которых предусматриваются требования к архитектурно-градостроительному   облику    объектов    капитального  строительства</w:t>
      </w:r>
    </w:p>
    <w:p>
      <w:pPr>
        <w:pStyle w:val="ConsPlusNormal"/>
        <w:ind w:firstLine="540"/>
        <w:jc w:val="both"/>
        <w:rPr>
          <w:color w:val="1C1C1C"/>
        </w:rPr>
      </w:pPr>
      <w:r>
        <w:rPr>
          <w:color w:val="1C1C1C"/>
        </w:rPr>
        <w:t>г. Находка, микрорайон «поселок Врангель»: Приложение №8.</w:t>
      </w:r>
    </w:p>
    <w:p>
      <w:pPr>
        <w:pStyle w:val="ConsPlusNormal"/>
        <w:ind w:firstLine="540"/>
        <w:jc w:val="both"/>
        <w:rPr>
          <w:color w:val="1C1C1C"/>
        </w:rPr>
      </w:pPr>
      <w:r>
        <w:rPr>
          <w:color w:val="1C1C1C"/>
        </w:rPr>
      </w:r>
    </w:p>
    <w:p>
      <w:pPr>
        <w:pStyle w:val="ConsPlusNormal"/>
        <w:ind w:firstLine="540"/>
        <w:jc w:val="both"/>
        <w:rPr>
          <w:color w:val="1C1C1C"/>
        </w:rPr>
      </w:pPr>
      <w:r>
        <w:rPr>
          <w:color w:val="1C1C1C"/>
        </w:rPr>
        <w:t>3. Карта территорий, в границах которых предусматриваются требования к архитектурно-градостроительному облику объектов капитального строительства г. Находка, микрорайон «поселок Ливадия», с. Анна, с. Душкино: Приложение №9.</w:t>
      </w:r>
    </w:p>
    <w:p>
      <w:pPr>
        <w:pStyle w:val="ConsPlusNormal"/>
        <w:ind w:firstLine="540"/>
        <w:jc w:val="both"/>
        <w:rPr>
          <w:color w:val="1C1C1C"/>
        </w:rPr>
      </w:pPr>
      <w:r>
        <w:rPr>
          <w:color w:val="1C1C1C"/>
        </w:rPr>
      </w:r>
    </w:p>
    <w:p>
      <w:pPr>
        <w:pStyle w:val="ConsPlusNormal"/>
        <w:ind w:firstLine="540"/>
        <w:jc w:val="both"/>
        <w:rPr>
          <w:color w:val="1C1C1C"/>
        </w:rPr>
      </w:pPr>
      <w:r>
        <w:rPr>
          <w:color w:val="1C1C1C"/>
        </w:rPr>
        <w:t>4. На территории Находкинского городского округа устанавливаются следующие территории, в границах которых предусматриваются требования к архитектурно-градостроительному облику объектов капитального строительства:</w:t>
      </w:r>
    </w:p>
    <w:p>
      <w:pPr>
        <w:pStyle w:val="ConsPlusNormal"/>
        <w:ind w:firstLine="540"/>
        <w:jc w:val="both"/>
        <w:rPr>
          <w:color w:val="1C1C1C"/>
        </w:rPr>
      </w:pPr>
      <w:r>
        <w:rPr>
          <w:color w:val="1C1C1C"/>
        </w:rPr>
      </w:r>
    </w:p>
    <w:p>
      <w:pPr>
        <w:pStyle w:val="ConsPlusNormal"/>
        <w:ind w:firstLine="540"/>
        <w:jc w:val="both"/>
        <w:rPr>
          <w:color w:val="1C1C1C"/>
        </w:rPr>
      </w:pPr>
      <w:r>
        <w:rPr>
          <w:color w:val="1C1C1C"/>
        </w:rPr>
        <w:t>4.1. Зона АГО-1 (гостевой маршрут) - включает в себя зону регулирования архитектурной среды вдоль основных магистралей Находкинского городского округа, территорий озер Соленое, Приморское, Первое, Лебединое и прилегающих к ним, от уреза воды, территорий.</w:t>
      </w:r>
    </w:p>
    <w:p>
      <w:pPr>
        <w:pStyle w:val="ConsPlusNormal"/>
        <w:ind w:firstLine="540"/>
        <w:jc w:val="both"/>
        <w:rPr>
          <w:color w:val="1C1C1C"/>
        </w:rPr>
      </w:pPr>
      <w:r>
        <w:rPr>
          <w:color w:val="1C1C1C"/>
        </w:rPr>
        <w:t>Зона АГО-1 располагается вдоль автомобильных улиц и дорог:</w:t>
      </w:r>
    </w:p>
    <w:p>
      <w:pPr>
        <w:pStyle w:val="ConsPlusNormal"/>
        <w:ind w:firstLine="540"/>
        <w:jc w:val="both"/>
        <w:rPr>
          <w:color w:val="1C1C1C"/>
        </w:rPr>
      </w:pPr>
      <w:r>
        <w:rPr>
          <w:color w:val="1C1C1C"/>
        </w:rPr>
        <w:t>- город Находка: улица Перевальная, проспект Северный, улица Шоссейная, улица Кирова, проспект Находкинский, проспект Мира, бульвар Озерный, улица Постышева, улица Комсомольская, улица Дзержинского, улица Красноармейская, улица Советская, улица Мичурина, улица Михаила Подольского, улица Адмирала Холостякова, улица Пограничная, улица Гагарина, улица Тимирязева, улица 25 Октября, улица Сенявина, улица Дальняя, улица Пирогова, улица Бокситогорская, улица Спортивная, улица Рыбацкая, улица Макарова, улица Мусатова, улица Астафьева, улица Троицкая;</w:t>
      </w:r>
    </w:p>
    <w:p>
      <w:pPr>
        <w:pStyle w:val="ConsPlusNormal"/>
        <w:ind w:firstLine="540"/>
        <w:jc w:val="both"/>
        <w:rPr>
          <w:color w:val="1C1C1C"/>
        </w:rPr>
      </w:pPr>
      <w:r>
        <w:rPr>
          <w:color w:val="1C1C1C"/>
        </w:rPr>
        <w:t>- город Находка, микрорайон "поселок Врангель": автодорога Владивосток - Находка - Порт Восточный, улица Невельского, улица Первостроителей;</w:t>
      </w:r>
    </w:p>
    <w:p>
      <w:pPr>
        <w:pStyle w:val="ConsPlusNormal"/>
        <w:ind w:firstLine="540"/>
        <w:jc w:val="both"/>
        <w:rPr>
          <w:color w:val="1C1C1C"/>
        </w:rPr>
      </w:pPr>
      <w:r>
        <w:rPr>
          <w:color w:val="1C1C1C"/>
        </w:rPr>
        <w:t>- город Находка, микрорайон "поселок Ливадия": автодорога Ливадия - Душкино, автодорога Ливадия - Анна;</w:t>
      </w:r>
    </w:p>
    <w:p>
      <w:pPr>
        <w:pStyle w:val="ConsPlusNormal"/>
        <w:ind w:firstLine="540"/>
        <w:jc w:val="both"/>
        <w:rPr>
          <w:color w:val="1C1C1C"/>
        </w:rPr>
      </w:pPr>
      <w:r>
        <w:rPr>
          <w:color w:val="1C1C1C"/>
        </w:rPr>
        <w:t>- село Душкино: автодорога Владивосток - Находка - Порт Восточный.</w:t>
      </w:r>
    </w:p>
    <w:p>
      <w:pPr>
        <w:pStyle w:val="ConsPlusNormal"/>
        <w:ind w:firstLine="540"/>
        <w:jc w:val="both"/>
        <w:rPr>
          <w:color w:val="1C1C1C"/>
        </w:rPr>
      </w:pPr>
      <w:r>
        <w:rPr>
          <w:color w:val="1C1C1C"/>
        </w:rPr>
      </w:r>
    </w:p>
    <w:p>
      <w:pPr>
        <w:pStyle w:val="ConsPlusNormal"/>
        <w:ind w:firstLine="540"/>
        <w:jc w:val="both"/>
        <w:rPr>
          <w:color w:val="1C1C1C"/>
        </w:rPr>
      </w:pPr>
      <w:r>
        <w:rPr>
          <w:color w:val="1C1C1C"/>
        </w:rPr>
        <w:t>4.2. Зона АГО-2 (исторический центр) - объединяет территорию концентрации объектов культурного наследия Находкинского городского округа, улицы, скверы, площади, парки, памятники культуры, представляющие ценность в историко-архитектурном отношении.</w:t>
      </w:r>
    </w:p>
    <w:p>
      <w:pPr>
        <w:pStyle w:val="ConsPlusNormal"/>
        <w:ind w:firstLine="540"/>
        <w:jc w:val="both"/>
        <w:rPr>
          <w:color w:val="1C1C1C"/>
        </w:rPr>
      </w:pPr>
      <w:r>
        <w:rPr>
          <w:color w:val="1C1C1C"/>
        </w:rPr>
        <w:t>Целью регулирования архитектурно-градостроительного облика в границах зоны АГО-2 является сохранение элементов фронтально-периметральной застройки в увязке с историко-градостроительными, функциональными, инженерно-техническими, стилистическими, колористическими характеристиками и особенностями сложившейся застройки.</w:t>
      </w:r>
    </w:p>
    <w:p>
      <w:pPr>
        <w:pStyle w:val="ConsPlusNormal"/>
        <w:ind w:firstLine="540"/>
        <w:jc w:val="both"/>
        <w:rPr>
          <w:color w:val="1C1C1C"/>
        </w:rPr>
      </w:pPr>
      <w:r>
        <w:rPr>
          <w:color w:val="1C1C1C"/>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eastAsia="SimSun" w:cs="Times New Roman" w:ascii="Liberation Serif" w:hAnsi="Liberation Serif"/>
          <w:b/>
          <w:bCs/>
          <w:color w:val="1C1C1C"/>
          <w:sz w:val="26"/>
          <w:szCs w:val="26"/>
          <w:lang w:val="ru-RU"/>
        </w:rPr>
        <w:t>Статья 33.2. Карта территорий, в границах которых предусматривается осуществление комплексного развития территории:</w:t>
      </w:r>
      <w:r>
        <w:rPr>
          <w:rFonts w:eastAsia="SimSun" w:cs="Times New Roman" w:ascii="Liberation Serif" w:hAnsi="Liberation Serif"/>
          <w:color w:val="1C1C1C"/>
          <w:sz w:val="26"/>
          <w:szCs w:val="26"/>
          <w:lang w:val="ru-RU"/>
        </w:rPr>
        <w:t xml:space="preserve"> Приложение №10.</w:t>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BodyText"/>
        <w:tabs>
          <w:tab w:val="clear" w:pos="708"/>
          <w:tab w:val="left" w:pos="3969" w:leader="none"/>
        </w:tabs>
        <w:ind w:end="5669"/>
        <w:jc w:val="both"/>
        <w:rPr>
          <w:rFonts w:ascii="Liberation Serif;Times New Roman" w:hAnsi="Liberation Serif;Times New Roman" w:cs="Liberation Serif;Times New Roman"/>
          <w:color w:val="1C1C1C"/>
          <w:szCs w:val="26"/>
        </w:rPr>
      </w:pPr>
      <w:r>
        <w:rPr>
          <w:rFonts w:cs="Liberation Serif;Times New Roman" w:ascii="Liberation Serif;Times New Roman" w:hAnsi="Liberation Serif;Times New Roman"/>
          <w:color w:val="1C1C1C"/>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spacing w:lineRule="atLeast" w:line="11"/>
        <w:ind w:start="1701" w:end="2041"/>
        <w:jc w:val="center"/>
        <w:rPr>
          <w:rFonts w:ascii="Liberation Serif;Times New Roman" w:hAnsi="Liberation Serif;Times New Roman" w:cs="Liberation Serif;Times New Roman"/>
          <w:b/>
          <w:color w:val="1C1C1C"/>
          <w:sz w:val="26"/>
          <w:szCs w:val="26"/>
        </w:rPr>
      </w:pPr>
      <w:r>
        <w:rPr>
          <w:rFonts w:cs="Liberation Serif;Times New Roman" w:ascii="Liberation Serif;Times New Roman" w:hAnsi="Liberation Serif;Times New Roman"/>
          <w:b/>
          <w:color w:val="1C1C1C"/>
          <w:sz w:val="26"/>
          <w:szCs w:val="26"/>
        </w:rPr>
        <w:t xml:space="preserve">О внесении изменений в постановление администрации Находкинского городского округа от 17.02.2022 №155 «Об утверждении Правил землепользования и застройки Находкинского городского округа» </w:t>
      </w:r>
    </w:p>
    <w:p>
      <w:pPr>
        <w:pStyle w:val="Normal"/>
        <w:ind w:start="1871" w:end="2268"/>
        <w:jc w:val="center"/>
        <w:rPr>
          <w:rFonts w:ascii="Liberation Serif;Times New Roman" w:hAnsi="Liberation Serif;Times New Roman" w:cs="Liberation Serif;Times New Roman"/>
          <w:b/>
          <w:color w:val="1C1C1C"/>
          <w:sz w:val="26"/>
          <w:szCs w:val="26"/>
        </w:rPr>
      </w:pPr>
      <w:r>
        <w:rPr>
          <w:rFonts w:cs="Liberation Serif;Times New Roman" w:ascii="Liberation Serif;Times New Roman" w:hAnsi="Liberation Serif;Times New Roman"/>
          <w:b/>
          <w:color w:val="1C1C1C"/>
          <w:sz w:val="26"/>
          <w:szCs w:val="26"/>
        </w:rPr>
      </w:r>
    </w:p>
    <w:p>
      <w:pPr>
        <w:pStyle w:val="Normal"/>
        <w:spacing w:lineRule="auto" w:line="360"/>
        <w:ind w:firstLine="709" w:end="0"/>
        <w:jc w:val="both"/>
        <w:rPr>
          <w:rFonts w:ascii="Liberation Serif;Times New Roman" w:hAnsi="Liberation Serif;Times New Roman" w:cs="Liberation Serif;Times New Roman"/>
          <w:b/>
          <w:color w:val="1C1C1C"/>
          <w:sz w:val="26"/>
          <w:szCs w:val="26"/>
        </w:rPr>
      </w:pPr>
      <w:r>
        <w:rPr>
          <w:rFonts w:cs="Liberation Serif;Times New Roman" w:ascii="Liberation Serif;Times New Roman" w:hAnsi="Liberation Serif;Times New Roman"/>
          <w:b/>
          <w:color w:val="1C1C1C"/>
          <w:sz w:val="26"/>
          <w:szCs w:val="26"/>
        </w:rPr>
      </w:r>
    </w:p>
    <w:p>
      <w:pPr>
        <w:pStyle w:val="Normal"/>
        <w:spacing w:lineRule="auto" w:line="360"/>
        <w:ind w:firstLine="709" w:end="0"/>
        <w:jc w:val="both"/>
        <w:rPr>
          <w:rFonts w:ascii="Liberation Serif;Times New Roman" w:hAnsi="Liberation Serif;Times New Roman" w:cs="Liberation Serif;Times New Roman"/>
          <w:b/>
          <w:color w:val="1C1C1C"/>
          <w:sz w:val="26"/>
          <w:szCs w:val="26"/>
        </w:rPr>
      </w:pPr>
      <w:r>
        <w:rPr>
          <w:rFonts w:cs="Liberation Serif;Times New Roman" w:ascii="Liberation Serif;Times New Roman" w:hAnsi="Liberation Serif;Times New Roman"/>
          <w:b/>
          <w:color w:val="1C1C1C"/>
          <w:sz w:val="26"/>
          <w:szCs w:val="26"/>
        </w:rPr>
      </w:r>
    </w:p>
    <w:p>
      <w:pPr>
        <w:pStyle w:val="Normal"/>
        <w:spacing w:lineRule="auto" w:line="360"/>
        <w:ind w:firstLine="70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 соответствии со статьями 32, 33 Градостроительного кодекса Российской Федерации, руководствуясь статьей 37 Устава Находкинского городского округа Приморского края, на основании заключения о результатах публичных слушаний по проекту внесения изменений в Правила землепользования и застройки Находкинского городского округа от 18.09.2025, администрация Находкинского городского округа</w:t>
      </w:r>
    </w:p>
    <w:p>
      <w:pPr>
        <w:pStyle w:val="Normal"/>
        <w:spacing w:lineRule="auto" w:line="360"/>
        <w:ind w:firstLine="70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spacing w:lineRule="auto" w:line="360"/>
        <w:ind w:firstLine="70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ПОСТАНОВЛЯЕТ:</w:t>
      </w:r>
    </w:p>
    <w:p>
      <w:pPr>
        <w:pStyle w:val="Normal"/>
        <w:spacing w:lineRule="auto" w:line="360"/>
        <w:ind w:firstLine="70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spacing w:lineRule="auto" w:line="360"/>
        <w:ind w:firstLine="70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numPr>
          <w:ilvl w:val="0"/>
          <w:numId w:val="2"/>
        </w:numPr>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Внести в Правила землепользования и застройки Находкинского городского округа, утвержденные постановлением администрации Находкинского городского округа от 17.02.2022 №155, следующие изменения: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1.1 В статье 31.1: </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1.1.1. Часть 7 изложить в следующей редакции: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Содержание видов разрешенного использования, перечисленных в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w:t>
      </w:r>
    </w:p>
    <w:p>
      <w:pPr>
        <w:pStyle w:val="Normal"/>
        <w:tabs>
          <w:tab w:val="clear" w:pos="708"/>
          <w:tab w:val="left" w:pos="0" w:leader="none"/>
        </w:tabs>
        <w:spacing w:lineRule="auto" w:line="360"/>
        <w:ind w:hanging="3"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проведение работ по рекультивации земель и (или) земельных участков, если Федеральным законом не установлено иное.».</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1.1.2. Включить части 10, 11, 12, 13 следующего содержания: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Формирование (образование) земельных участков с видом разрешенного использования «охрана Государственной границы Российской Федерации (8.2)», допускается в любой территориальной зоне, предельные размеры земельных участков и предельные параметры разрешенного строительства, реконструкции объектов капитального строительства - не подлежат установлению.</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Минимальная площадь земельного участка для индивидуального жилищного строительства, для ведения садоводства, для ведения огородничества, предоставляемого отдельным категориям граждан, предусмотренным Законом Российской Федерации от 15.01.1993 №4301-1 «О статусе Героев Советского Союза, Героев Российской Федерации и полных кавалеров ордена Славы», определяется в соответствии с Законом  Российской Федерации от 15.01.1993 №4301-1 «О статусе Героев Советского Союза, Героев Российской Федерации и полных кавалеров ордена Славы» и должна составлять: 2000 кв.м. - для города и 4000 кв.м. - для села, максимальная площадь земельного участка для указанных целей должна составлять: 4000 кв.м. - для города и 6000 кв.м. - для села.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Если иное не установлено федеральными законами, предельные минимальные размеры земельных участков, предоставляемых гражданам в соответствии с Законом Приморского края от 29.12.2003 №90-КЗ «О регулировании земельных отношений в Приморском крае»  в собственность бесплатно из земель, находящихся в государственной или муниципальной собственности, составляют: для ведения садоводства и огородничества для собственных нужд - 0,02га; для ведения личного подсобного хозяйства, индивидуального жилищного строительства - 0,03га. Предельный максимальный размер таких земельных участков составляет 0, 1 га.</w:t>
      </w:r>
    </w:p>
    <w:p>
      <w:pPr>
        <w:pStyle w:val="Normal"/>
        <w:spacing w:lineRule="auto" w:line="360"/>
        <w:ind w:firstLine="68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Предельные  минимальные размеры земельных участков, предоставляемых гражданам      в      соответствии     с     Законом   Приморского     края  от    06.03.2025</w:t>
      </w:r>
    </w:p>
    <w:p>
      <w:pPr>
        <w:pStyle w:val="Normal"/>
        <w:spacing w:lineRule="auto" w:line="360"/>
        <w:jc w:val="both"/>
        <w:rPr>
          <w:color w:val="1C1C1C"/>
        </w:rPr>
      </w:pPr>
      <w:r>
        <w:rPr>
          <w:rFonts w:cs="Liberation Serif;Times New Roman" w:ascii="Liberation Serif;Times New Roman" w:hAnsi="Liberation Serif;Times New Roman"/>
          <w:color w:val="1C1C1C"/>
          <w:sz w:val="26"/>
          <w:szCs w:val="26"/>
        </w:rPr>
        <w:t>№</w:t>
      </w:r>
      <w:r>
        <w:rPr>
          <w:rFonts w:cs="Liberation Serif;Times New Roman" w:ascii="Liberation Serif;Times New Roman" w:hAnsi="Liberation Serif;Times New Roman"/>
          <w:color w:val="1C1C1C"/>
          <w:sz w:val="26"/>
          <w:szCs w:val="26"/>
        </w:rPr>
        <w:t xml:space="preserve">747-КЗ  «О бесплатном   предоставлении  в  Приморском  крае  земельных участков  </w:t>
      </w:r>
    </w:p>
    <w:p>
      <w:pPr>
        <w:pStyle w:val="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отдельным     категориям    граждан   за    заслуги,   проявленные   в   ходе   участия   в</w:t>
      </w:r>
    </w:p>
    <w:p>
      <w:pPr>
        <w:pStyle w:val="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специальной  военной операции» в собственность бесплатно, составляют: для ведения садоводства и огородничества для собственных нужд - 0,02га;  для ведения личного подсобного хозяйства, - 0,03га. Предельный максимальный размер таких земельных участков составляет 0,1 га.».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Статью 32 изложить в следующей редакции: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На карте градостроительного зонирования территории Находкинского городского округа выделены следующие виды территориальных зон:</w:t>
      </w:r>
    </w:p>
    <w:tbl>
      <w:tblPr>
        <w:tblW w:w="9691" w:type="dxa"/>
        <w:jc w:val="start"/>
        <w:tblInd w:w="0" w:type="dxa"/>
        <w:tblLayout w:type="fixed"/>
        <w:tblCellMar>
          <w:top w:w="102" w:type="dxa"/>
          <w:start w:w="62" w:type="dxa"/>
          <w:bottom w:w="102" w:type="dxa"/>
          <w:end w:w="62" w:type="dxa"/>
        </w:tblCellMar>
      </w:tblPr>
      <w:tblGrid>
        <w:gridCol w:w="1756"/>
        <w:gridCol w:w="7935"/>
      </w:tblGrid>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hanging="3"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Кодовые обозначения территориальных зон</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Наименование территориальных зон</w:t>
            </w:r>
          </w:p>
        </w:tc>
      </w:tr>
      <w:tr>
        <w:trPr>
          <w:trHeight w:val="444" w:hRule="atLeast"/>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Жилые зоны</w:t>
            </w:r>
          </w:p>
        </w:tc>
      </w:tr>
      <w:tr>
        <w:trPr>
          <w:trHeight w:val="4958" w:hRule="atLeast"/>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Ж-1</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застройки индивидуальными жилыми домами городского типа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и вновь осваиваемых территориях зон комфортной индивидуальной жилой застройки (не выше 3 надземных этажей) без содержания скота;</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объектов социального и культурно-бытового обслуживания, обеспечивающих потребности населения и не оказывающих негативного воздействия на окружающую среду</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Ж-1.1</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застройки индивидуальными жилыми домами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и вновь осваиваемых территориях зон комфортной индивидуальной жилой застройки (не выше 3 надземных этажей) с возможностью содержания домашнего скота;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объектов социального и культурно-бытового обслуживания, обеспечивающих</w:t>
            </w:r>
          </w:p>
          <w:p>
            <w:pPr>
              <w:pStyle w:val="Normal"/>
              <w:tabs>
                <w:tab w:val="clear" w:pos="708"/>
                <w:tab w:val="left" w:pos="0" w:leader="none"/>
              </w:tabs>
              <w:spacing w:lineRule="auto" w:line="360" w:before="0" w:after="200"/>
              <w:ind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потребности населения и не оказывающих негативного воздействия на окружающую среду</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Ж-1.2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градостроительного преобразования садоводческих объединений в застройку индивидуальными жилыми домами городского типа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-обеспечение механизмов реализации документов территориального планирования;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территориях зон комфортной индивидуальной жилой застройки без содержания скота</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застройки малоэтажными жилыми домами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и вновь осваиваемых территориях зон комфортного малоэтажного (не выше 4 надземных этажей) преимущественно многоквартирного жилья;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Ж-3</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застройки среднеэтажными жилыми домами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и вновь осваиваемых территориях зон комфортной многоквартирной жилой застройки средней этажности (не выше 8 надземных этажей);</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Ж-4</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застройки многоэтажными жилыми домами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на существующих и вновь осваиваемых территориях зон комфортной многоквартирной жилой застройки высокой этажности (9 и выше надземных этажей);</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объектов социального и культурно-бытового обслуживания для обеспечения потребностей населения и не оказывающих негативного воздействия на окружающую среду</w:t>
            </w:r>
          </w:p>
        </w:tc>
      </w:tr>
      <w:tr>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Общественно-деловые и коммерческие зоны</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О-1</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делового, общественного и коммерческого назначения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использования и строительства недвижимости на территориях размещения центральных функций, где сочетаются административные, общественные и иные учреждения федерального, регионального и общегородского значения, коммерческие учреждения, а также здания многофункционального назначения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размещения объектов социального и коммунально-бытового назначения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формирования местных (локальных) центров городских 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О-3</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обслуживания объектов, необходимых для осуществления производственной и предпринимательской деятельности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формирования коммерческой застройки непроизводственного назначения и обслуживающих центров в промышленных районах, в местах расположения производственных и коммунально-складских баз. Особенностью зоны является сочетание объектов, связанных с обеспечением производственной и другой деятельности и обслуживающих, коммерческих объектов местного и городского значения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О-4</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высших, средних специальных учебных заведений и научных комплексов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функционирования, развития учреждений образования на основе существующих и вновь формируемых специализированных зон</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О-5</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учреждений здравоохранения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функционирования, развития объектов здравоохранения на основе существующих зон и создания новых специализированных учреждений здравоохранения с соблюдением специальных требований</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О-6</w:t>
            </w:r>
          </w:p>
        </w:tc>
        <w:tc>
          <w:tcPr>
            <w:tcW w:w="793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спортивных и спортивно-зрелищных сооружений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сохранения и развития территорий, предназначенных для занятий физической культурой и спортом (с размещением крупных спортивных объектов), а также для отдыха</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О-7</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объектов религиозного назначения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сохранения, строительства, содержания и использования объектов капитального строительства религиозного назначения</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Производственные и коммунальные зоны</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П-1</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Производственная зона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pPr>
            <w:r>
              <w:rPr>
                <w:rFonts w:cs="Liberation Serif;Times New Roman" w:ascii="Liberation Serif;Times New Roman" w:hAnsi="Liberation Serif;Times New Roman"/>
                <w:color w:val="1C1C1C"/>
                <w:sz w:val="26"/>
                <w:szCs w:val="26"/>
              </w:rPr>
              <w:t xml:space="preserve">- обеспечение правовых условий формирования промышленных и производственно-коммунальных предприятий, деятельность которых связана с различными уровнями шума, загрязнения, интенсивностью движения большегрузного и железнодорожного транспорта.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 </w:t>
            </w:r>
            <w:hyperlink r:id="rId80">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81">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trPr>
          <w:trHeight w:val="454" w:hRule="atLeast"/>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napToGrid w:val="false"/>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Коммунально-складская зона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pPr>
            <w:r>
              <w:rPr>
                <w:rFonts w:cs="Liberation Serif;Times New Roman" w:ascii="Liberation Serif;Times New Roman" w:hAnsi="Liberation Serif;Times New Roman"/>
                <w:color w:val="1C1C1C"/>
                <w:sz w:val="26"/>
                <w:szCs w:val="26"/>
              </w:rPr>
              <w:t xml:space="preserve">- обеспечение правовых условий формирования комплексов коммунально-торговых предприятий, складских баз, производственных предприятий III, IV, V классов опасности, с низкими уровнями шума и загрязнения. Сочетание различных видов разрешенного использования в единой зоне возможно при соблюдении нормативных санитарных требований </w:t>
            </w:r>
            <w:hyperlink r:id="rId82">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83">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ТП</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Транспортно-производственная зона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pPr>
            <w:r>
              <w:rPr>
                <w:rFonts w:cs="Liberation Serif;Times New Roman" w:ascii="Liberation Serif;Times New Roman" w:hAnsi="Liberation Serif;Times New Roman"/>
                <w:color w:val="1C1C1C"/>
                <w:sz w:val="26"/>
                <w:szCs w:val="26"/>
              </w:rPr>
              <w:t xml:space="preserve">-обеспечение правовых условий размещения и функционирования производственно-коммунальных предприятий, деятельность которых связана с осуществлением торгового мореплавания, судоходства и водных перевозок, транспортировки углеводородного сырья, и для которых характерны различные уровни шума, загрязнения, интенсивность движения большегрузного, водного и железнодорожного транспорта, а также сооружений и коммуникаций трубопроводного транспорта, водного транспорта, в том числе морских и речных портов, причалов, пристаней, гидротехнических сооружений, навигационного оборудования и других объектов, необходимых для осуществления торгового мореплавания, судоходства и водных перевозок и используемых в целях, предусмотренных Федеральным законодательством, регулирующем деятельность объектов морского транспорта, трубопроводного транспорта. Размещение производственных объектов и сочетание различных видов разрешенного использования недвижимости в транспортно-производственной зоне допускается только при условии соблюдения нормативных санитарных требований </w:t>
            </w:r>
            <w:hyperlink r:id="rId84">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85">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Зоны инженерной и транспортной инфраструктуры</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И</w:t>
            </w:r>
          </w:p>
        </w:tc>
        <w:tc>
          <w:tcPr>
            <w:tcW w:w="7935"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ind w:firstLine="717" w:start="3" w:end="0"/>
              <w:jc w:val="both"/>
              <w:rPr>
                <w:color w:val="1C1C1C"/>
              </w:rPr>
            </w:pPr>
            <w:r>
              <w:rPr>
                <w:rFonts w:cs="Liberation Serif;Times New Roman" w:ascii="Liberation Serif;Times New Roman" w:hAnsi="Liberation Serif;Times New Roman"/>
                <w:color w:val="1C1C1C"/>
                <w:sz w:val="26"/>
                <w:szCs w:val="26"/>
              </w:rPr>
              <w:t>Зона инженерной инфраструктуры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использования участков сооружений связи, электроснабжения, газоснабжения, трубопроводного транспорта, теплоснабжения, водоснабжения и канализации. Разрешается размещение зданий, сооружений и коммуникаций, связанных только с эксплуатацией данных объектов по согласованию с уполномоченными органами</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Т-1</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железнодорожного транспорта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размещения и функционирования сооружений и коммуникаций железнодорожного транспорта, в том числе размещения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Граница зоны определена преимущественно по границе полосы отвода железной дороги</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Т-2</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водного транспорта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размещения и функционирования сооружений и коммуникаций водного транспорта, в том числе морских и речных портов, причалов, пристаней, гидротехнических сооружений, навигационного оборудования и других объектов, необходимых для осуществления судоходства и водных перевозок и используемых в целях, предусмотренных Федеральным законодательством, регулирующем деятельность объектов водного транспорта</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Т-3</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воздушного транспорта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размещения и функционирования сооружений и коммуникаций воздушного транспорта, в том числе размещения аэродромов, вертолетных площадок (вертодромов)</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Т-4</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автомобильного транспорта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-обеспечение правовых условий размещения и функционирования сооружений и коммуникаций автомобильного транспорта, в том числе размещения автомобильных дорог и технически связанных с ними сооружений, оборудование земельных участков для стоянок автомобильного транспорта, объектов придорожного сервиса</w:t>
            </w:r>
          </w:p>
        </w:tc>
      </w:tr>
      <w:tr>
        <w:trPr/>
        <w:tc>
          <w:tcPr>
            <w:tcW w:w="9691" w:type="dxa"/>
            <w:gridSpan w:val="2"/>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Зоны рекреационного назначения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Р-1</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отдыха и озелененных территорий общего пользования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сохранения и обустройства озелененных пространств при их активном использовании с возможностью строго ограниченного строительства объектов отдыха, досуга и спорта</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Р-2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сохранения природных ландшафтов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сохранения природного</w:t>
            </w:r>
          </w:p>
          <w:p>
            <w:pPr>
              <w:pStyle w:val="Normal"/>
              <w:tabs>
                <w:tab w:val="clear" w:pos="708"/>
                <w:tab w:val="left" w:pos="0" w:leader="none"/>
              </w:tabs>
              <w:spacing w:lineRule="auto" w:line="360" w:before="0" w:after="200"/>
              <w:ind w:start="57" w:end="57"/>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ландшафта, для которого характерно отсутствие хозяйственной деятельности</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Р-3</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городских лесов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обеспечение их рационального использования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Р-4</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объектов отдыха и туризма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сохранения и использования объектов туризма и отдыха</w:t>
            </w:r>
          </w:p>
        </w:tc>
      </w:tr>
      <w:tr>
        <w:trPr>
          <w:trHeight w:val="450" w:hRule="atLeast"/>
        </w:trPr>
        <w:tc>
          <w:tcPr>
            <w:tcW w:w="9691"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Зоны сельскохозяйственного использования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Сх-1</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сельскохозяйственных угодий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осуществления хозяйственной деятельности, связанной с выращиванием сельскохозяйственных культур</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Сх-2</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садоводческих объединений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существующих территорий садоводств, обеспеченных необходимой инженерной инфраструктурой для комфортного сезонного проживания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Сх-3</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занятая объектами сельскохозяйственного назначения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Цели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для размещения сельскохозяйственных предприятий с обеспечением их инфраструктуры и предотвращением их использования для других видов деятельности; также для строительства и размещения машинно-транспортных и ремонтных станций, ангаров и гаражей для сельскохозяйственной техники; амбаров, силосных ям или башен; первичной переработки сельскохозяйственной продукции (в том числе сортировка, упаковка и т.п.), для строительства и эксплуатации объектов капитального строительства, связанных с производством предназначенной для употребления в пищу биологической продукции и ее первичной (неглубокой) обработкой</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Сх-4</w:t>
            </w:r>
          </w:p>
        </w:tc>
        <w:tc>
          <w:tcPr>
            <w:tcW w:w="7935" w:type="dxa"/>
            <w:tcBorders>
              <w:top w:val="single" w:sz="4" w:space="0" w:color="000000"/>
              <w:start w:val="single" w:sz="4" w:space="0" w:color="000000"/>
              <w:bottom w:val="single" w:sz="4" w:space="0" w:color="000000"/>
              <w:end w:val="single" w:sz="4" w:space="0" w:color="000000"/>
            </w:tcBorders>
            <w:vAlign w:val="bottom"/>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огороднических объединений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развития    существующих</w:t>
            </w:r>
          </w:p>
          <w:p>
            <w:pPr>
              <w:pStyle w:val="Normal"/>
              <w:tabs>
                <w:tab w:val="clear" w:pos="708"/>
                <w:tab w:val="left" w:pos="0" w:leader="none"/>
              </w:tabs>
              <w:spacing w:lineRule="auto" w:line="360" w:before="0" w:after="200"/>
              <w:ind w:start="3" w:end="0"/>
              <w:jc w:val="both"/>
              <w:rPr>
                <w:color w:val="1C1C1C"/>
              </w:rPr>
            </w:pPr>
            <w:r>
              <w:rPr>
                <w:rFonts w:cs="Liberation Serif;Times New Roman" w:ascii="Liberation Serif;Times New Roman" w:hAnsi="Liberation Serif;Times New Roman"/>
                <w:color w:val="1C1C1C"/>
                <w:sz w:val="26"/>
                <w:szCs w:val="26"/>
              </w:rPr>
              <w:t xml:space="preserve"> </w:t>
            </w:r>
            <w:r>
              <w:rPr>
                <w:rFonts w:cs="Liberation Serif;Times New Roman" w:ascii="Liberation Serif;Times New Roman" w:hAnsi="Liberation Serif;Times New Roman"/>
                <w:color w:val="1C1C1C"/>
                <w:sz w:val="26"/>
                <w:szCs w:val="26"/>
              </w:rPr>
              <w:t>территорий огородничества</w:t>
            </w:r>
          </w:p>
        </w:tc>
      </w:tr>
      <w:tr>
        <w:trPr/>
        <w:tc>
          <w:tcPr>
            <w:tcW w:w="9691"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Зоны специального назначения</w:t>
            </w:r>
          </w:p>
          <w:p>
            <w:pPr>
              <w:pStyle w:val="Normal"/>
              <w:tabs>
                <w:tab w:val="clear" w:pos="708"/>
                <w:tab w:val="left" w:pos="0" w:leader="none"/>
              </w:tabs>
              <w:spacing w:lineRule="auto" w:line="360" w:before="0" w:after="200"/>
              <w:ind w:firstLine="717" w:start="3"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c>
      </w:tr>
      <w:tr>
        <w:trPr>
          <w:trHeight w:val="1806" w:hRule="atLeast"/>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Сп-1</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специального назначения, связанная с захоронениями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использования участков кладбищ</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Сп-2</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специального назначения, связанная с государственными объектами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осуществления видов деятельности, регулирование которых находится в ведении исключительно уполномоченных органов государственной власти</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Сп-3</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Зона складирования и захоронения отходов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Цель выделения:</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обеспечение правовых условий осуществления деятельности по размещению, хранению, захоронению, утилизации, накоплению, обработке, обезвреживанию отходов производства и потребления</w:t>
            </w:r>
          </w:p>
        </w:tc>
      </w:tr>
      <w:tr>
        <w:trPr/>
        <w:tc>
          <w:tcPr>
            <w:tcW w:w="175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Сп-4</w:t>
            </w:r>
          </w:p>
        </w:tc>
        <w:tc>
          <w:tcPr>
            <w:tcW w:w="7935"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Запретная зона военного объекта</w:t>
            </w:r>
          </w:p>
          <w:p>
            <w:pPr>
              <w:pStyle w:val="Normal"/>
              <w:tabs>
                <w:tab w:val="clear" w:pos="708"/>
                <w:tab w:val="left" w:pos="0" w:leader="none"/>
              </w:tabs>
              <w:spacing w:lineRule="auto" w:line="360" w:before="0" w:after="20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c>
      </w:tr>
    </w:tbl>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т.д.) являются вспомогательными видами разрешенного использования, при условии соответствия строительным и противопожарным нормам и правилам, технологическим стандартам безопасности, а также санитарно-эпидемиологическим и экологическим нормам.</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Карта градостроительного зонирования территории Находкинского городского округа, г. Находка: Приложение №1.</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Карта градостроительного зонирования территории Находкинского городского округа, г. Находка, микрорайон «поселок Ливадия», с. Анна, с. Душкино: Приложение №2.</w:t>
      </w:r>
    </w:p>
    <w:p>
      <w:pPr>
        <w:pStyle w:val="Normal"/>
        <w:tabs>
          <w:tab w:val="clear" w:pos="708"/>
          <w:tab w:val="left" w:pos="0" w:leader="none"/>
        </w:tabs>
        <w:spacing w:lineRule="auto" w:line="360"/>
        <w:ind w:firstLine="717" w:start="3" w:end="0"/>
        <w:jc w:val="both"/>
        <w:rPr>
          <w:color w:val="1C1C1C"/>
        </w:rPr>
      </w:pPr>
      <w:r>
        <w:rPr>
          <w:rFonts w:cs="Liberation Serif;Times New Roman" w:ascii="Liberation Serif;Times New Roman" w:hAnsi="Liberation Serif;Times New Roman"/>
          <w:color w:val="1C1C1C"/>
          <w:sz w:val="26"/>
          <w:szCs w:val="26"/>
        </w:rPr>
        <w:t>5. Карта градостроительного зонирования территории Находкинского городского округа, г. Находка, микрорайон «поселок Врангель», ландшафтно-рекреационное объединение в районе бухт Спокойная и Окуневая:</w:t>
      </w:r>
      <w:r>
        <w:rPr>
          <w:rFonts w:eastAsia="Times New Roman" w:cs="Liberation Serif;Times New Roman" w:ascii="Liberation Serif;Times New Roman" w:hAnsi="Liberation Serif;Times New Roman"/>
          <w:color w:val="1C1C1C"/>
          <w:sz w:val="26"/>
          <w:szCs w:val="26"/>
        </w:rPr>
        <w:t xml:space="preserve"> </w:t>
      </w:r>
      <w:r>
        <w:rPr>
          <w:rFonts w:cs="Liberation Serif;Times New Roman" w:ascii="Liberation Serif;Times New Roman" w:hAnsi="Liberation Serif;Times New Roman"/>
          <w:color w:val="1C1C1C"/>
          <w:sz w:val="26"/>
          <w:szCs w:val="26"/>
        </w:rPr>
        <w:t>Приложение №3.».</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Статью 33 изложить в следующей редакции: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33. Карта зон с особыми условиями использования территории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На карте зон с особыми условиями использования территории Находкинского городского округа отображены зоны с особыми условиями использования: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охранные зоны: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внеуличного транспорта;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газопроводов и систем газоснабжения;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железнодорожных путей;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объектов электросетевого хозяйства;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особо охраняемых природных территорий;</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санитарно-защитные зоны предприятий, сооружений и иных объектов;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водоохранные зоны: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прибрежная защитная полоса;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береговая полоса;</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водоохранные зоны;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зоны санитарной охраны источников водоснабжения и водопроводов питьевого назначения: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первый пояс зон санитарной охраны;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второй пояс зон санитарной охраны;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третий пояс зон санитарной охраны;</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санитарные разрывы (санитарная полоса отчуждения):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магистральных трубопроводов углеводородного сырья;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от сооружений для хранения легкового автотранспорта до объектов застройки;</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зоны подтопления;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зоны охраняемых объектов.</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На карте зон с особыми условиями использования территории Находкинского городского округа отображены объекты культурного наследия федерального, регионального и местного значения.</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Карта зон с особыми условиями использования территории Находкинского городского округа, г. Находка: Приложение №4.</w:t>
      </w:r>
    </w:p>
    <w:p>
      <w:pPr>
        <w:pStyle w:val="Normal"/>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Карта зон с особыми условиями использования территории Находкинского городского округа, г. Находка, микрорайон «поселок Ливадия», с. Анна, с. Душкино: Приложение №5.</w:t>
      </w:r>
    </w:p>
    <w:p>
      <w:pPr>
        <w:pStyle w:val="Normal"/>
        <w:numPr>
          <w:ilvl w:val="0"/>
          <w:numId w:val="3"/>
        </w:numPr>
        <w:tabs>
          <w:tab w:val="clear" w:pos="708"/>
          <w:tab w:val="left" w:pos="0" w:leader="none"/>
        </w:tabs>
        <w:spacing w:lineRule="auto" w:line="360"/>
        <w:ind w:firstLine="717"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Карта зон с особыми условиями использования территории Находкинского городского округа, г. Находка, микрорайон «поселок Врангель», ландшафтно-рекреационное объединение в районе бухт Спокойная и Окуневая: Приложение №6.».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В статье 33.1 части 1, 2, 3 изложить в следующей редакции: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Карта территорий, в границах которых предусматриваются требования к архитектурно-градостроительному    облику    объектов    капитального  строительства, г. Находка: Приложение №7.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Карта территорий, в границах которых предусматриваются требования к архитектурно-градостроительному   облику    объектов    капитального  строительства</w:t>
      </w:r>
    </w:p>
    <w:p>
      <w:pPr>
        <w:pStyle w:val="Normal"/>
        <w:tabs>
          <w:tab w:val="clear" w:pos="708"/>
          <w:tab w:val="left" w:pos="0" w:leader="none"/>
        </w:tabs>
        <w:spacing w:lineRule="auto" w:line="360"/>
        <w:ind w:firstLine="11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г. Находка, микрорайон «поселок Врангель»: Приложение №8.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Карта территорий, в границах которых предусматриваются требования к архитектурно-градостроительному облику объектов капитального строительства г. Находка, микрорайон «поселок Ливадия», с. Анна, с. Душкино: Приложение №9.».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Статью 33.2 изложить в новой редакции: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33.2. Карта территорий, в границах которых предусматривается осуществление комплексного развития территории: Приложение №10.».</w:t>
      </w:r>
    </w:p>
    <w:p>
      <w:pPr>
        <w:pStyle w:val="Normal"/>
        <w:tabs>
          <w:tab w:val="clear" w:pos="708"/>
          <w:tab w:val="left" w:pos="563"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Раздел 3 изложить в следующей редакции:</w:t>
      </w:r>
    </w:p>
    <w:p>
      <w:pPr>
        <w:pStyle w:val="ConsPlusTitle"/>
        <w:numPr>
          <w:ilvl w:val="0"/>
          <w:numId w:val="0"/>
        </w:numPr>
        <w:spacing w:lineRule="auto" w:line="360"/>
        <w:ind w:hanging="0" w:start="0"/>
        <w:jc w:val="center"/>
        <w:outlineLvl w:val="1"/>
        <w:rPr>
          <w:rFonts w:ascii="Liberation Serif;Times New Roman" w:hAnsi="Liberation Serif;Times New Roman" w:cs="Liberation Serif;Times New Roman"/>
          <w:b w:val="false"/>
          <w:bCs/>
          <w:color w:val="1C1C1C"/>
          <w:sz w:val="26"/>
          <w:szCs w:val="26"/>
        </w:rPr>
      </w:pPr>
      <w:r>
        <w:rPr>
          <w:rFonts w:cs="Liberation Serif;Times New Roman" w:ascii="Liberation Serif;Times New Roman" w:hAnsi="Liberation Serif;Times New Roman"/>
          <w:b w:val="false"/>
          <w:bCs/>
          <w:color w:val="1C1C1C"/>
          <w:sz w:val="26"/>
          <w:szCs w:val="26"/>
        </w:rPr>
        <w:t>«Раздел 3. ГРАДОСТРОИТЕЛЬНЫЕ РЕГЛАМЕНТЫ</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34. Зона застройки индивидуальными жилыми домами городского типа (Ж-1)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для индивидуального жилищного строительства (2.1);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малоэтажная многоквартирная жилая застройка (2.1.1);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блокированная жилая застройка (2.3);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обеспечение занятий спортом в помещениях (5.1.2);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площадки для занятий спортом (5.1.3);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земельные участки, входящие в состав общего имущества собственников индивидуальных жилых домов в малоэтажном жилом комплексе (14.0).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99" w:type="dxa"/>
        <w:jc w:val="start"/>
        <w:tblInd w:w="-50" w:type="dxa"/>
        <w:tblLayout w:type="fixed"/>
        <w:tblCellMar>
          <w:top w:w="102" w:type="dxa"/>
          <w:start w:w="62" w:type="dxa"/>
          <w:bottom w:w="102" w:type="dxa"/>
          <w:end w:w="62" w:type="dxa"/>
        </w:tblCellMar>
      </w:tblPr>
      <w:tblGrid>
        <w:gridCol w:w="731"/>
        <w:gridCol w:w="779"/>
        <w:gridCol w:w="1086"/>
        <w:gridCol w:w="1203"/>
        <w:gridCol w:w="1324"/>
        <w:gridCol w:w="888"/>
        <w:gridCol w:w="897"/>
        <w:gridCol w:w="1084"/>
        <w:gridCol w:w="783"/>
        <w:gridCol w:w="1024"/>
      </w:tblGrid>
      <w:tr>
        <w:trPr/>
        <w:tc>
          <w:tcPr>
            <w:tcW w:w="73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bookmarkStart w:id="7" w:name="P783"/>
            <w:bookmarkEnd w:id="7"/>
            <w:r>
              <w:rPr>
                <w:rFonts w:cs="Liberation Serif;Times New Roman" w:ascii="Liberation Serif;Times New Roman" w:hAnsi="Liberation Serif;Times New Roman"/>
                <w:color w:val="1C1C1C"/>
                <w:sz w:val="24"/>
                <w:szCs w:val="24"/>
              </w:rPr>
              <w:t>Виды параметров</w:t>
            </w:r>
          </w:p>
        </w:tc>
        <w:tc>
          <w:tcPr>
            <w:tcW w:w="77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289"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73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7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индивидуального жилищного строительства</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многоквартирная жилая застройка</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Блокированная жилая застройка</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Площадки для занятий спортом</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r>
      <w:tr>
        <w:trPr/>
        <w:tc>
          <w:tcPr>
            <w:tcW w:w="9799"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Минимальная площадь земельного участка </w:t>
            </w:r>
            <w:hyperlink w:anchor="P783">
              <w:r>
                <w:rPr>
                  <w:rStyle w:val="Hyperlink"/>
                  <w:rFonts w:cs="Liberation Serif;Times New Roman" w:ascii="Liberation Serif;Times New Roman" w:hAnsi="Liberation Serif;Times New Roman"/>
                  <w:color w:val="1C1C1C"/>
                  <w:sz w:val="24"/>
                  <w:szCs w:val="24"/>
                </w:rPr>
                <w:t>&lt;*&gt;</w:t>
              </w:r>
            </w:hyperlink>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150 </w:t>
            </w:r>
            <w:hyperlink w:anchor="P784">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Максимальная площадь земельного участка </w:t>
            </w:r>
            <w:hyperlink w:anchor="P783">
              <w:r>
                <w:rPr>
                  <w:rStyle w:val="Hyperlink"/>
                  <w:rFonts w:cs="Liberation Serif;Times New Roman" w:ascii="Liberation Serif;Times New Roman" w:hAnsi="Liberation Serif;Times New Roman"/>
                  <w:color w:val="1C1C1C"/>
                  <w:sz w:val="24"/>
                  <w:szCs w:val="24"/>
                </w:rPr>
                <w:t>&lt;*&gt;</w:t>
              </w:r>
            </w:hyperlink>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 (под каждый жилой дом, блокированный с другим жилым домом)</w:t>
            </w:r>
          </w:p>
        </w:tc>
        <w:tc>
          <w:tcPr>
            <w:tcW w:w="2869"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80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9799"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Минимальные отступы от границ земельных участков для смежных блок секций дома блокированной застройки</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(надземных)</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73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60</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r>
      <w:tr>
        <w:trPr/>
        <w:tc>
          <w:tcPr>
            <w:tcW w:w="9799"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99" w:type="dxa"/>
            <w:gridSpan w:val="10"/>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-общая высота ограждения с подпорной стенкой - не более 3-х метров.</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p>
            <w:pPr>
              <w:pStyle w:val="Normal"/>
              <w:tabs>
                <w:tab w:val="clear" w:pos="708"/>
                <w:tab w:val="left" w:pos="0" w:leader="none"/>
              </w:tabs>
              <w:spacing w:before="0" w:after="200"/>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3. 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tc>
      </w:tr>
    </w:tbl>
    <w:p>
      <w:pPr>
        <w:pStyle w:val="Normal"/>
        <w:tabs>
          <w:tab w:val="clear" w:pos="708"/>
          <w:tab w:val="left" w:pos="0" w:leader="none"/>
        </w:tabs>
        <w:spacing w:lineRule="auto" w:line="360"/>
        <w:ind w:firstLine="183"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715" w:start="3" w:end="0"/>
        <w:jc w:val="both"/>
        <w:rPr/>
      </w:pPr>
      <w:r>
        <w:rPr>
          <w:rFonts w:cs="Liberation Serif;Times New Roman" w:ascii="Liberation Serif;Times New Roman" w:hAnsi="Liberation Serif;Times New Roman"/>
          <w:color w:val="1C1C1C"/>
          <w:sz w:val="26"/>
          <w:szCs w:val="26"/>
        </w:rPr>
        <w:t xml:space="preserve">Примечание 1. &lt;*&gt; - площадь земельного участка для индивидуального жилищного строительства гражданам, имеющим трех и более детей, определяется в соответствии с </w:t>
      </w:r>
      <w:hyperlink r:id="rId86">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08.11.2011 N 837-КЗ «О бесплатном предоставлении земельных участков гражданам, имеющим трех и более детей, в Приморском крае».</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bookmarkStart w:id="8" w:name="P784"/>
      <w:bookmarkEnd w:id="8"/>
      <w:r>
        <w:rPr>
          <w:rFonts w:cs="Liberation Serif;Times New Roman" w:ascii="Liberation Serif;Times New Roman" w:hAnsi="Liberation Serif;Times New Roman"/>
          <w:color w:val="1C1C1C"/>
          <w:sz w:val="26"/>
          <w:szCs w:val="26"/>
        </w:rPr>
        <w:t>Примечание 2. &lt;**&gt; - для образуемых земельных участков с целью строительства.</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4. Некапитальные строения (сооружения) (хозяйственные постройки), за исключением гаражей, размещать со стороны улиц не допускается.</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5.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6. В случае образования земельных участков для индивидуального жилищного строительства с целью эксплуатации объектов жилого назначения, эксплуатации минимальная площадь земельного участка для города - не подлежит установлению, максимальная площадь земельного участка для города - 2000 кв. м.   В случае   образования   земельных  участков   с  учетом  существующих границ смежных земельных участков, в отношении которых осуществлен государственный кадастровый учет, а также границы которых определены документацией по планировке территории, минимальная площадь земельного участка для города, села - не подлежит установлению, максимальная площадь земельного участка для города, села - 3000 кв. м (с учетом границ фактического использования земельного участка под объектом и невозможности формирования самостоятельного земельного участка из земель испрашиваемой территории).</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7. В случае образования земельных участков для блокированной жилой застройки с целью эксплуатации объектов жилого назначения, возведенных до</w:t>
      </w:r>
    </w:p>
    <w:p>
      <w:pPr>
        <w:pStyle w:val="Normal"/>
        <w:widowControl/>
        <w:tabs>
          <w:tab w:val="clear" w:pos="708"/>
          <w:tab w:val="left" w:pos="0" w:leader="none"/>
        </w:tabs>
        <w:suppressAutoHyphens w:val="true"/>
        <w:bidi w:val="0"/>
        <w:spacing w:lineRule="auto" w:line="360"/>
        <w:ind w:firstLine="5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вступления в силу данной редакции Правил, минимальная площадь земельного участка под каждый жилой дом, блокированный с другим жилым домом - не подлежит установлению, максимальная площадь такого земельного участка, с учетом сложившейся застройки - не более 2000 кв. м.</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8. Действие градостроительного регламента не распространяется на реконструируемые объекты, разрешение на строительство которых получено до введения в действие настоящих Правил.</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размещение гаражей для собственных нужд (2.7.2);</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бытовое обслуживание (3.3);</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амбулаторно-поликлиническое обслуживание (3.4.1);</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культурное развитие (3.6);</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религиозное использование (3.7);</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амбулаторное ветеринарное обслуживание (3.10.1);</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магазины (4.4);</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общественное питание (4.6);</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гостиничное обслуживание (4.7);</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туристическое обслуживание (5.2.1).</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080"/>
        <w:gridCol w:w="1377"/>
        <w:gridCol w:w="1794"/>
        <w:gridCol w:w="1194"/>
        <w:gridCol w:w="1497"/>
        <w:gridCol w:w="1209"/>
        <w:gridCol w:w="1599"/>
      </w:tblGrid>
      <w:tr>
        <w:trPr>
          <w:trHeight w:val="640" w:hRule="atLeast"/>
        </w:trPr>
        <w:tc>
          <w:tcPr>
            <w:tcW w:w="108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7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293" w:type="dxa"/>
            <w:gridSpan w:val="5"/>
            <w:tcBorders>
              <w:top w:val="single" w:sz="4" w:space="0" w:color="000000"/>
              <w:start w:val="single" w:sz="4" w:space="0" w:color="000000"/>
              <w:bottom w:val="single" w:sz="4" w:space="0" w:color="000000"/>
              <w:end w:val="single" w:sz="4" w:space="0" w:color="000000"/>
            </w:tcBorders>
          </w:tcPr>
          <w:p>
            <w:pPr>
              <w:pStyle w:val="ConsPlusNormal"/>
              <w:tabs>
                <w:tab w:val="clear" w:pos="708"/>
                <w:tab w:val="left" w:pos="7440" w:leader="none"/>
              </w:tabs>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w:t>
            </w:r>
          </w:p>
          <w:p>
            <w:pPr>
              <w:pStyle w:val="ConsPlusNormal"/>
              <w:tabs>
                <w:tab w:val="clear" w:pos="708"/>
                <w:tab w:val="left" w:pos="7440" w:leader="none"/>
                <w:tab w:val="left" w:pos="9120" w:leader="none"/>
              </w:tabs>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разрешенного использования земельных участков</w:t>
            </w:r>
          </w:p>
          <w:p>
            <w:pPr>
              <w:pStyle w:val="ConsPlusNormal"/>
              <w:tabs>
                <w:tab w:val="clear" w:pos="708"/>
                <w:tab w:val="left" w:pos="7200" w:leader="none"/>
              </w:tabs>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 объектов капитального строительства</w:t>
            </w:r>
          </w:p>
        </w:tc>
      </w:tr>
      <w:tr>
        <w:trPr>
          <w:trHeight w:val="2018" w:hRule="atLeast"/>
        </w:trPr>
        <w:tc>
          <w:tcPr>
            <w:tcW w:w="108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7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79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амбулаторное ветеринарное обслуживание, магазины, общественное питание, культурное развитие</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Туристическое обслуживание, гостиничное обслуживание</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Размещение гаражей для собственных нужд</w:t>
            </w:r>
          </w:p>
        </w:tc>
      </w:tr>
      <w:tr>
        <w:trPr>
          <w:trHeight w:val="531" w:hRule="atLeast"/>
        </w:trPr>
        <w:tc>
          <w:tcPr>
            <w:tcW w:w="9750" w:type="dxa"/>
            <w:gridSpan w:val="7"/>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2691"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r>
      <w:tr>
        <w:trPr/>
        <w:tc>
          <w:tcPr>
            <w:tcW w:w="9750"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7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7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97"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599"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 нет</w:t>
      </w:r>
    </w:p>
    <w:p>
      <w:pPr>
        <w:pStyle w:val="Normal"/>
        <w:tabs>
          <w:tab w:val="clear" w:pos="708"/>
          <w:tab w:val="left" w:pos="0" w:leader="none"/>
        </w:tabs>
        <w:spacing w:lineRule="auto" w:line="360"/>
        <w:ind w:firstLine="715" w:start="3" w:end="0"/>
        <w:jc w:val="both"/>
        <w:rPr>
          <w:color w:val="1C1C1C"/>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капитального строительства и некапитальных строений (сооружений) (хозяйственные постройки) с нарушением требования норм по санитарно-бытовым и противопожарным условиям;</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в том числе некапитальных строений (сооружений) (хозяйственные постройки),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жилых домов, объектов образования, объектов спортивного назначения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для земельных участков с видом разрешенного использования с кодами 2.1, 2.1.1, 2.3, 5.2.1 при размещении некапитальных строений (сооружений) в виде хозяйственных построек минимальный отступ от границ земельного участка, минимальный отступ от границ земельного участка со стороны красных линий принимается как при размещении объекта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35. Зона застройки индивидуальными жилыми домами (Ж-1.1)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для индивидуального жилищного строительства (2.1);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малоэтажная многоквартирная жилая застройка (2.1.1);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блокированная жилая застройка (2.3);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для ведения личного подсобного хозяйства (приусадебный земельный участок) (2.2);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обеспечение занятий спортом в помещениях (5.1.2);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площадки для занятий спортом (5.1.3);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земельные участки, входящие в состав общего имущества собственников индивидуальных жилых домов в малоэтажном жилом комплексе (14.0).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0029" w:type="dxa"/>
        <w:jc w:val="start"/>
        <w:tblInd w:w="-346" w:type="dxa"/>
        <w:tblLayout w:type="fixed"/>
        <w:tblCellMar>
          <w:top w:w="102" w:type="dxa"/>
          <w:start w:w="62" w:type="dxa"/>
          <w:bottom w:w="102" w:type="dxa"/>
          <w:end w:w="62" w:type="dxa"/>
        </w:tblCellMar>
      </w:tblPr>
      <w:tblGrid>
        <w:gridCol w:w="789"/>
        <w:gridCol w:w="741"/>
        <w:gridCol w:w="1066"/>
        <w:gridCol w:w="1066"/>
        <w:gridCol w:w="1036"/>
        <w:gridCol w:w="1015"/>
        <w:gridCol w:w="1125"/>
        <w:gridCol w:w="1066"/>
        <w:gridCol w:w="767"/>
        <w:gridCol w:w="690"/>
        <w:gridCol w:w="668"/>
      </w:tblGrid>
      <w:tr>
        <w:trPr/>
        <w:tc>
          <w:tcPr>
            <w:tcW w:w="78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74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499"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78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4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индивидуального жилищного строительства</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bookmarkStart w:id="9" w:name="_Hlk202521912_Копия_1"/>
            <w:r>
              <w:rPr>
                <w:rFonts w:cs="Liberation Serif;Times New Roman" w:ascii="Liberation Serif;Times New Roman" w:hAnsi="Liberation Serif;Times New Roman"/>
                <w:color w:val="1C1C1C"/>
                <w:sz w:val="24"/>
                <w:szCs w:val="24"/>
              </w:rPr>
              <w:t>Для ведения личного подсобного хозяйства (приусадебный земельный участок)</w:t>
            </w:r>
            <w:bookmarkEnd w:id="9"/>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многоквартирная жилая застройка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Блокированная жилая застройка</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Земельные участки, входящие в состав общего имущества собственников индивидуальных жилых домов в малоэтажном жилом комплексе</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Площадки для занятий спортом</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r>
      <w:tr>
        <w:trPr/>
        <w:tc>
          <w:tcPr>
            <w:tcW w:w="10029"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Минимальная площадь земельного участка </w:t>
            </w:r>
            <w:hyperlink w:anchor="P985">
              <w:r>
                <w:rPr>
                  <w:rStyle w:val="Hyperlink"/>
                  <w:rFonts w:cs="Liberation Serif;Times New Roman" w:ascii="Liberation Serif;Times New Roman" w:hAnsi="Liberation Serif;Times New Roman"/>
                  <w:color w:val="1C1C1C"/>
                  <w:sz w:val="24"/>
                  <w:szCs w:val="24"/>
                </w:rPr>
                <w:t>&lt;*&gt;</w:t>
              </w:r>
            </w:hyperlink>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150 </w:t>
            </w:r>
            <w:hyperlink w:anchor="P98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066"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4</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Максимальная площадь земельного участка </w:t>
            </w:r>
            <w:hyperlink w:anchor="P985">
              <w:r>
                <w:rPr>
                  <w:rStyle w:val="Hyperlink"/>
                  <w:rFonts w:cs="Liberation Serif;Times New Roman" w:ascii="Liberation Serif;Times New Roman" w:hAnsi="Liberation Serif;Times New Roman"/>
                  <w:color w:val="1C1C1C"/>
                  <w:sz w:val="24"/>
                  <w:szCs w:val="24"/>
                </w:rPr>
                <w:t>&lt;*&gt;</w:t>
              </w:r>
            </w:hyperlink>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города – 1500,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села - 2000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1000 </w:t>
            </w:r>
            <w:hyperlink w:anchor="P98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2958"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10029"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Минимальные отступы от границ земельных участков для смежных блок секций дома блокированной застройки</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3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789"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реконструкции- 60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11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7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6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r>
      <w:tr>
        <w:trPr/>
        <w:tc>
          <w:tcPr>
            <w:tcW w:w="10029"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10029" w:type="dxa"/>
            <w:gridSpan w:val="11"/>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-общая высота ограждения с подпорной стенкой - не более 3-х метров.</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tc>
      </w:tr>
    </w:tbl>
    <w:p>
      <w:pPr>
        <w:pStyle w:val="Normal"/>
        <w:tabs>
          <w:tab w:val="clear" w:pos="708"/>
          <w:tab w:val="left" w:pos="0" w:leader="none"/>
        </w:tabs>
        <w:spacing w:lineRule="auto" w:line="360"/>
        <w:ind w:firstLine="715" w:start="3" w:end="0"/>
        <w:jc w:val="both"/>
        <w:rPr/>
      </w:pPr>
      <w:bookmarkStart w:id="10" w:name="P985_Копия_1"/>
      <w:bookmarkEnd w:id="10"/>
      <w:r>
        <w:rPr>
          <w:rFonts w:cs="Liberation Serif;Times New Roman" w:ascii="Liberation Serif;Times New Roman" w:hAnsi="Liberation Serif;Times New Roman"/>
          <w:color w:val="1C1C1C"/>
          <w:sz w:val="26"/>
          <w:szCs w:val="26"/>
        </w:rPr>
        <w:t xml:space="preserve">Примечание 1. &lt;*&gt; - площадь земельного участка для индивидуального жилищного строительства гражданам, имеющим трех и более детей, определяется в соответствии с </w:t>
      </w:r>
      <w:hyperlink r:id="rId87">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08.11.2011 N 837-КЗ «О бесплатном предоставлении земельных участков гражданам, имеющим трех и более детей, в Приморском крае».</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&lt;**&gt; - для образуемых земельных участков с целью строительства.</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4. Некапитальные строения (сооружения) (хозяйственные постройки), за исключением гаражей, размещать со стороны улиц не допускается.</w:t>
      </w:r>
    </w:p>
    <w:p>
      <w:pPr>
        <w:pStyle w:val="Normal"/>
        <w:tabs>
          <w:tab w:val="clear" w:pos="708"/>
          <w:tab w:val="left" w:pos="0" w:leader="none"/>
        </w:tabs>
        <w:spacing w:lineRule="auto" w:line="360"/>
        <w:ind w:firstLine="71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5. Предельные размеры земельных участков и предельные параметры    разрешенного строительства,   реконструкции    объектов    капитального</w:t>
      </w:r>
    </w:p>
    <w:p>
      <w:pPr>
        <w:pStyle w:val="Normal"/>
        <w:tabs>
          <w:tab w:val="clear" w:pos="708"/>
          <w:tab w:val="left" w:pos="0" w:leader="none"/>
        </w:tabs>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715" w:start="3" w:end="0"/>
        <w:jc w:val="both"/>
        <w:rPr>
          <w:color w:val="1C1C1C"/>
        </w:rPr>
      </w:pPr>
      <w:r>
        <w:rPr>
          <w:rFonts w:cs="Liberation Serif;Times New Roman" w:ascii="Liberation Serif;Times New Roman" w:hAnsi="Liberation Serif;Times New Roman"/>
          <w:color w:val="1C1C1C"/>
          <w:sz w:val="26"/>
          <w:szCs w:val="26"/>
        </w:rPr>
        <w:t xml:space="preserve">Примечание 6. В случае образования земельных участков для индивидуального жилищного строительства, личного подсобного хозяйства с целью эксплуатации объектов жилого назначения, эксплуатации минимальная площадь земельного участка </w:t>
      </w:r>
      <w:r>
        <w:rPr>
          <w:rFonts w:eastAsia="Times New Roman" w:cs="Liberation Serif;Times New Roman" w:ascii="Liberation Serif;Times New Roman" w:hAnsi="Liberation Serif;Times New Roman"/>
          <w:color w:val="1C1C1C"/>
          <w:sz w:val="26"/>
          <w:szCs w:val="26"/>
        </w:rPr>
        <w:t xml:space="preserve"> </w:t>
      </w:r>
      <w:r>
        <w:rPr>
          <w:rFonts w:cs="Liberation Serif;Times New Roman" w:ascii="Liberation Serif;Times New Roman" w:hAnsi="Liberation Serif;Times New Roman"/>
          <w:color w:val="1C1C1C"/>
          <w:sz w:val="26"/>
          <w:szCs w:val="26"/>
        </w:rPr>
        <w:t>для города - не подлежит установлению, максимальная площадь земельного участка для города - 2000 кв. м. В случае образования земельных участков с учетом существующих границ смежных земельных участков, в отношении которых осуществлен государственный кадастровый учет, а также границы которых определены документацией по планировке территории, минимальная площадь земельного участка для города, села - не подлежит установлению, максимальная площадь земельного участка для города, села - 3000 кв. м (с учетом границ фактического использования земельного участка под объектом и невозможности формирования самостоятельного земельного участка из земель испрашиваемой территории).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7. В случае образования земельных участков для блокированной жилой застройки с целью эксплуатации объектов жилого назначения, возведенных до вступления в силу данной редакции Правил, минимальная площадь земельного участка под каждый жилой дом, блокированный с другим жилым домом - не подлежит установлению, максимальная площадь такого земельного участка, с учетом сложившейся застройки, - не более 2000 кв. 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8. Действие градостроительного регламента не распространяется на реконструируемые объекты, разрешение на строительство которых получено до введения в действие настоящих Правил.</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размещение гаражей для собственных нужд (2.7.2);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амбулаторно-поликлиническое обслуживание (3.4.1);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амбулаторное ветеринарное обслуживание (3.10.1);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рынки (4.3);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служебные гаражи (4.9);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туристическое обслуживание (5.2.1).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jc w:val="start"/>
        <w:tblInd w:w="0" w:type="dxa"/>
        <w:tblLayout w:type="fixed"/>
        <w:tblCellMar>
          <w:top w:w="102" w:type="dxa"/>
          <w:start w:w="62" w:type="dxa"/>
          <w:bottom w:w="102" w:type="dxa"/>
          <w:end w:w="62" w:type="dxa"/>
        </w:tblCellMar>
      </w:tblPr>
      <w:tblGrid>
        <w:gridCol w:w="1114"/>
        <w:gridCol w:w="799"/>
        <w:gridCol w:w="1681"/>
        <w:gridCol w:w="689"/>
        <w:gridCol w:w="965"/>
        <w:gridCol w:w="1305"/>
        <w:gridCol w:w="1302"/>
        <w:gridCol w:w="875"/>
        <w:gridCol w:w="908"/>
      </w:tblGrid>
      <w:tr>
        <w:trPr/>
        <w:tc>
          <w:tcPr>
            <w:tcW w:w="11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79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725"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1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9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амбулаторное ветеринарное обслуживание, магазины, общественное питание, культурное развитие, гостиничное обслуживание</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Рынки</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 хранение автотранспорта</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Туристическое обслуживание</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Размещение гаражей для собственных нужд</w:t>
            </w:r>
          </w:p>
        </w:tc>
      </w:tr>
      <w:tr>
        <w:trPr/>
        <w:tc>
          <w:tcPr>
            <w:tcW w:w="9638"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p>
            <w:pPr>
              <w:pStyle w:val="ConsPlusNormal"/>
              <w:ind w:hanging="0" w:end="0"/>
              <w:rPr>
                <w:color w:val="1C1C1C"/>
              </w:rPr>
            </w:pPr>
            <w:r>
              <w:rPr>
                <w:color w:val="1C1C1C"/>
              </w:rPr>
            </w:r>
          </w:p>
          <w:p>
            <w:pPr>
              <w:pStyle w:val="ConsPlusNormal"/>
              <w:ind w:hanging="0" w:end="0"/>
              <w:rPr>
                <w:color w:val="1C1C1C"/>
              </w:rPr>
            </w:pPr>
            <w:r>
              <w:rPr>
                <w:color w:val="1C1C1C"/>
              </w:rPr>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2270"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17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r>
      <w:tr>
        <w:trPr/>
        <w:tc>
          <w:tcPr>
            <w:tcW w:w="9638"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p>
            <w:pPr>
              <w:pStyle w:val="ConsPlusNormal"/>
              <w:jc w:val="center"/>
              <w:rPr>
                <w:color w:val="1C1C1C"/>
              </w:rPr>
            </w:pPr>
            <w:r>
              <w:rPr>
                <w:color w:val="1C1C1C"/>
              </w:rPr>
            </w:r>
          </w:p>
          <w:p>
            <w:pPr>
              <w:pStyle w:val="ConsPlusNormal"/>
              <w:jc w:val="center"/>
              <w:rPr>
                <w:color w:val="1C1C1C"/>
              </w:rPr>
            </w:pPr>
            <w:r>
              <w:rPr>
                <w:color w:val="1C1C1C"/>
              </w:rPr>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1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3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38"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38" w:type="dxa"/>
            <w:gridSpan w:val="9"/>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Normal"/>
        <w:tabs>
          <w:tab w:val="clear" w:pos="708"/>
          <w:tab w:val="left" w:pos="0" w:leader="none"/>
        </w:tabs>
        <w:spacing w:lineRule="auto" w:line="360"/>
        <w:ind w:firstLine="183"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 нет.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капитального строительства и некапитальных строений (сооружений) (хозяйственные постройки) с нарушением требования норм по санитарно-бытовым и противопожарным условиям;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в том числе некапитальных строений (сооружений) (хозяйственные постройки),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для земельных участков с видом разрешенного использования с кодами 2.1, 2.1.1, 2.3 при размещении некапитальных строений (сооружений в виде хозяйственных построек минимальный отступ от границ земельного участка, минимальный отступ от границ земельного участка со стороны красных линий принимается как при размещении объекта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35.1. Зона градостроительного преобразования садоводческих объединений в застройку индивидуальными жилыми домами городского типа (Ж-1.2)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для индивидуального жилищного строительства (2.1);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общего назначения (13.0);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ведение садоводства (13.2).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2757"/>
        <w:gridCol w:w="844"/>
        <w:gridCol w:w="1784"/>
        <w:gridCol w:w="1651"/>
        <w:gridCol w:w="2665"/>
      </w:tblGrid>
      <w:tr>
        <w:trPr/>
        <w:tc>
          <w:tcPr>
            <w:tcW w:w="275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4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100"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275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4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индивидуального жилищного строительства</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Ведение садоводства</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rPr>
                <w:rFonts w:cs="Times New Roman"/>
                <w:color w:val="1C1C1C"/>
              </w:rPr>
            </w:pPr>
            <w:r>
              <w:rPr>
                <w:rFonts w:cs="Times New Roman"/>
                <w:color w:val="1C1C1C"/>
              </w:rPr>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Минимальная площадь земельного участка </w:t>
            </w:r>
            <w:hyperlink w:anchor="Par126">
              <w:r>
                <w:rPr>
                  <w:rStyle w:val="Hyperlink"/>
                  <w:rFonts w:cs="Liberation Serif;Times New Roman" w:ascii="Liberation Serif;Times New Roman" w:hAnsi="Liberation Serif;Times New Roman"/>
                  <w:color w:val="1C1C1C"/>
                  <w:sz w:val="24"/>
                  <w:szCs w:val="24"/>
                </w:rPr>
                <w:t>&lt;*&gt;</w:t>
              </w:r>
            </w:hyperlink>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Максимальная площадь земельного участка </w:t>
            </w:r>
            <w:hyperlink w:anchor="Par126">
              <w:r>
                <w:rPr>
                  <w:rStyle w:val="Hyperlink"/>
                  <w:rFonts w:cs="Liberation Serif;Times New Roman" w:ascii="Liberation Serif;Times New Roman" w:hAnsi="Liberation Serif;Times New Roman"/>
                  <w:color w:val="1C1C1C"/>
                  <w:sz w:val="24"/>
                  <w:szCs w:val="24"/>
                </w:rPr>
                <w:t>&lt;*&gt;</w:t>
              </w:r>
            </w:hyperlink>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города- 1500, для села - 2000</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75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7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6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26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color w:val="1C1C1C"/>
              </w:rPr>
            </w:pPr>
            <w:r>
              <w:rPr>
                <w:color w:val="1C1C1C"/>
              </w:rPr>
              <w:t>-общая высота ограждения с подпорной стенкой - не более 3-х метров.</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Минимальный процент озеленения для земельных участков жилой застройки - 25</w:t>
            </w:r>
          </w:p>
        </w:tc>
      </w:tr>
    </w:tbl>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bookmarkStart w:id="11" w:name="Par126_Копия_1"/>
      <w:bookmarkEnd w:id="11"/>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Normal"/>
        <w:tabs>
          <w:tab w:val="clear" w:pos="708"/>
          <w:tab w:val="left" w:pos="0" w:leader="none"/>
        </w:tabs>
        <w:spacing w:lineRule="auto" w:line="360"/>
        <w:ind w:firstLine="475" w:start="3" w:end="0"/>
        <w:jc w:val="both"/>
        <w:rPr/>
      </w:pPr>
      <w:r>
        <w:rPr>
          <w:rFonts w:cs="Liberation Serif;Times New Roman" w:ascii="Liberation Serif;Times New Roman" w:hAnsi="Liberation Serif;Times New Roman"/>
          <w:color w:val="1C1C1C"/>
          <w:sz w:val="26"/>
          <w:szCs w:val="26"/>
        </w:rPr>
        <w:t xml:space="preserve">Примечание 2. &lt;*&gt; - площадь земельного участка для индивидуального жилищного строительства гражданам, имеющим трех и более детей, определяется в соответствии с </w:t>
      </w:r>
      <w:hyperlink r:id="rId88">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08.11.2011 N 837-КЗ «О бесплатном предоставлении земельных участков гражданам, имеющим трех и более детей, в Приморском крае».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bookmarkStart w:id="12" w:name="Par127_Копия_1"/>
      <w:bookmarkEnd w:id="12"/>
      <w:r>
        <w:rPr>
          <w:rFonts w:cs="Liberation Serif;Times New Roman" w:ascii="Liberation Serif;Times New Roman" w:hAnsi="Liberation Serif;Times New Roman"/>
          <w:color w:val="1C1C1C"/>
          <w:sz w:val="26"/>
          <w:szCs w:val="26"/>
        </w:rPr>
        <w:t>Примечание 3. Некапитальные строения (сооружения) (хозяйственные постройки), за исключением гаражей, размещать со стороны улиц не допускается.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Примечание 4. В случае образования земельных участков для индивидуального жилищного строительства с целью эксплуатации объектов жилого назначения, эксплуатации минимальная площадь земельного участка для города - не подлежит установлению, максимальная площадь земельного участка для города - 2000 кв. м. В случае образования земельных участков с учетом существующих границ смежных земельных участков, в отношении которых осуществлен государственный кадастровый    учет,   а   также   границы   которых    определены   документацией   по </w:t>
      </w:r>
    </w:p>
    <w:p>
      <w:pPr>
        <w:pStyle w:val="Normal"/>
        <w:tabs>
          <w:tab w:val="clear" w:pos="708"/>
          <w:tab w:val="left" w:pos="0" w:leader="none"/>
        </w:tabs>
        <w:spacing w:lineRule="auto" w:line="360"/>
        <w:ind w:hanging="3"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планировке территории, минимальная площадь земельного участка для города, села - не подлежит установлению, максимальная площадь земельного участка для города, села - 3000 кв. м (с учетом границ фактического использования земельного участка под объектом и невозможности формирования самостоятельного земельного участка из земель испрашиваемой территории).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5. Действие градостроительного регламента не распространяется на реконструируемые объекты, разрешение на строительство которых получено до введения в действие настоящих Правил.</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 туристическое обслуживание (5.2.1).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58" w:type="dxa"/>
        <w:tblLayout w:type="fixed"/>
        <w:tblCellMar>
          <w:top w:w="102" w:type="dxa"/>
          <w:start w:w="62" w:type="dxa"/>
          <w:bottom w:w="102" w:type="dxa"/>
          <w:end w:w="62" w:type="dxa"/>
        </w:tblCellMar>
      </w:tblPr>
      <w:tblGrid>
        <w:gridCol w:w="2687"/>
        <w:gridCol w:w="859"/>
        <w:gridCol w:w="6095"/>
      </w:tblGrid>
      <w:tr>
        <w:trPr/>
        <w:tc>
          <w:tcPr>
            <w:tcW w:w="268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5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268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5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Туристическое обслуживание</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p>
            <w:pPr>
              <w:pStyle w:val="ConsPlusNormal"/>
              <w:ind w:hanging="0" w:end="0"/>
              <w:jc w:val="center"/>
              <w:rPr>
                <w:color w:val="1C1C1C"/>
              </w:rPr>
            </w:pPr>
            <w:r>
              <w:rPr>
                <w:color w:val="1C1C1C"/>
              </w:rPr>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Минимальная площадь земельного участка </w:t>
            </w:r>
            <w:hyperlink w:anchor="Par126">
              <w:r>
                <w:rPr>
                  <w:rStyle w:val="Hyperlink"/>
                  <w:rFonts w:cs="Liberation Serif;Times New Roman" w:ascii="Liberation Serif;Times New Roman" w:hAnsi="Liberation Serif;Times New Roman"/>
                  <w:color w:val="1C1C1C"/>
                  <w:sz w:val="24"/>
                  <w:szCs w:val="24"/>
                </w:rPr>
                <w:t>&lt;*&gt;</w:t>
              </w:r>
            </w:hyperlink>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color w:val="1C1C1C"/>
              </w:rPr>
            </w:pPr>
            <w:r>
              <w:rPr>
                <w:color w:val="1C1C1C"/>
              </w:rPr>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pPr>
            <w:r>
              <w:rPr>
                <w:rFonts w:cs="Liberation Serif;Times New Roman" w:ascii="Liberation Serif;Times New Roman" w:hAnsi="Liberation Serif;Times New Roman"/>
                <w:color w:val="1C1C1C"/>
                <w:sz w:val="24"/>
                <w:szCs w:val="24"/>
              </w:rPr>
              <w:t xml:space="preserve">Максимальная площадь земельного участка </w:t>
            </w:r>
            <w:hyperlink w:anchor="Par126">
              <w:r>
                <w:rPr>
                  <w:rStyle w:val="Hyperlink"/>
                  <w:rFonts w:cs="Liberation Serif;Times New Roman" w:ascii="Liberation Serif;Times New Roman" w:hAnsi="Liberation Serif;Times New Roman"/>
                  <w:color w:val="1C1C1C"/>
                  <w:sz w:val="24"/>
                  <w:szCs w:val="24"/>
                </w:rPr>
                <w:t>&lt;*&gt;</w:t>
              </w:r>
            </w:hyperlink>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color w:val="1C1C1C"/>
              </w:rPr>
            </w:pPr>
            <w:r>
              <w:rPr>
                <w:color w:val="1C1C1C"/>
              </w:rPr>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color w:val="1C1C1C"/>
              </w:rPr>
            </w:pPr>
            <w:r>
              <w:rPr>
                <w:color w:val="1C1C1C"/>
              </w:rPr>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color w:val="1C1C1C"/>
              </w:rPr>
            </w:pPr>
            <w:r>
              <w:rPr>
                <w:color w:val="1C1C1C"/>
              </w:rPr>
            </w:r>
          </w:p>
        </w:tc>
      </w:tr>
      <w:tr>
        <w:trPr/>
        <w:tc>
          <w:tcPr>
            <w:tcW w:w="26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60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color w:val="1C1C1C"/>
              </w:rPr>
            </w:pPr>
            <w:r>
              <w:rPr>
                <w:color w:val="1C1C1C"/>
              </w:rPr>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 нет.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капитального строительства и некапитальных строений (сооружений) (хозяйственные постройки) с нарушением требования норм по санитарно-бытовым и противопожарным условиям;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в том числе некапитальных строений (сооружений) (хозяйственные постройки),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жилых домов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4) не допускается размещение на придомовых участках стоянок для грузового транспорта   и    транспорта    для    перевозки     людей,     находящегося    в     личной </w:t>
      </w:r>
    </w:p>
    <w:p>
      <w:pPr>
        <w:pStyle w:val="Normal"/>
        <w:tabs>
          <w:tab w:val="clear" w:pos="708"/>
          <w:tab w:val="left" w:pos="0" w:leader="none"/>
        </w:tabs>
        <w:spacing w:lineRule="auto" w:line="360"/>
        <w:ind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color w:val="1C1C1C"/>
        </w:rPr>
      </w:pPr>
      <w:r>
        <w:rPr>
          <w:rFonts w:cs="Liberation Serif;Times New Roman" w:ascii="Liberation Serif;Times New Roman" w:hAnsi="Liberation Serif;Times New Roman"/>
          <w:color w:val="1C1C1C"/>
          <w:sz w:val="26"/>
          <w:szCs w:val="26"/>
        </w:rPr>
        <w:t xml:space="preserve">6) для земельных участков с видом разрешенного использования с кодом 2.1, при размещении некапитальных строений (сооружений в виде хозяйственных построек минимальный отступ от  границ   земельного участка,  минимальный  отступ от границ </w:t>
      </w:r>
      <w:r>
        <w:rPr>
          <w:rFonts w:eastAsia="Times New Roman" w:cs="Liberation Serif;Times New Roman" w:ascii="Liberation Serif;Times New Roman" w:hAnsi="Liberation Serif;Times New Roman"/>
          <w:color w:val="1C1C1C"/>
          <w:sz w:val="26"/>
          <w:szCs w:val="26"/>
        </w:rPr>
        <w:t xml:space="preserve"> </w:t>
      </w:r>
      <w:r>
        <w:rPr>
          <w:rFonts w:cs="Liberation Serif;Times New Roman" w:ascii="Liberation Serif;Times New Roman" w:hAnsi="Liberation Serif;Times New Roman"/>
          <w:color w:val="1C1C1C"/>
          <w:sz w:val="26"/>
          <w:szCs w:val="26"/>
        </w:rPr>
        <w:t>земельного участка со стороны красных линий принимается как при размещении объекта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36. Зона застройки малоэтажными жилыми домами (Ж-2)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малоэтажная многоквартирная жилая застройка (2.1.1);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блокированная жилая застройка (2.3);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обеспечение занятий спортом в помещениях (5.1.2);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площадки для занятий спортом (5.1.3);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земельные участки, входящие в состав общего имущества собственников индивидуальных жилых домов в малоэтажном жилом комплексе (14.0).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986" w:type="dxa"/>
        <w:jc w:val="start"/>
        <w:tblInd w:w="-172" w:type="dxa"/>
        <w:tblLayout w:type="fixed"/>
        <w:tblCellMar>
          <w:top w:w="102" w:type="dxa"/>
          <w:start w:w="62" w:type="dxa"/>
          <w:bottom w:w="102" w:type="dxa"/>
          <w:end w:w="62" w:type="dxa"/>
        </w:tblCellMar>
      </w:tblPr>
      <w:tblGrid>
        <w:gridCol w:w="724"/>
        <w:gridCol w:w="809"/>
        <w:gridCol w:w="1155"/>
        <w:gridCol w:w="1086"/>
        <w:gridCol w:w="1139"/>
        <w:gridCol w:w="34"/>
        <w:gridCol w:w="1179"/>
        <w:gridCol w:w="34"/>
        <w:gridCol w:w="1120"/>
        <w:gridCol w:w="1003"/>
        <w:gridCol w:w="674"/>
        <w:gridCol w:w="1029"/>
      </w:tblGrid>
      <w:tr>
        <w:trPr/>
        <w:tc>
          <w:tcPr>
            <w:tcW w:w="72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0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453"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72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0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культурное развитие, магазины, общественное питание</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многоквартирная жилая застройка</w:t>
            </w:r>
          </w:p>
        </w:tc>
        <w:tc>
          <w:tcPr>
            <w:tcW w:w="11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Блокированная жилая застройка</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1154"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Площадки для занятий спортом</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Земельные участки, входящие в состав общего имущества собственников индивидуальных жилых домов в малоэтажном жилом комплексе</w:t>
            </w:r>
          </w:p>
        </w:tc>
      </w:tr>
      <w:tr>
        <w:trPr/>
        <w:tc>
          <w:tcPr>
            <w:tcW w:w="9986" w:type="dxa"/>
            <w:gridSpan w:val="1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150 </w:t>
            </w:r>
            <w:hyperlink w:anchor="P119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241"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1000 </w:t>
            </w:r>
            <w:hyperlink w:anchor="P119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2333"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986" w:type="dxa"/>
            <w:gridSpan w:val="1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jc w:val="center"/>
              <w:rPr>
                <w:rFonts w:ascii="Liberation Serif;Times New Roman" w:hAnsi="Liberation Serif;Times New Roman" w:cs="Times New Roman"/>
                <w:color w:val="1C1C1C"/>
                <w:sz w:val="24"/>
                <w:szCs w:val="24"/>
              </w:rPr>
            </w:pPr>
            <w:r>
              <w:rPr>
                <w:rFonts w:cs="Times New Roman" w:ascii="Liberation Serif;Times New Roman" w:hAnsi="Liberation Serif;Times New Roman"/>
                <w:color w:val="1C1C1C"/>
                <w:sz w:val="24"/>
                <w:szCs w:val="24"/>
              </w:rPr>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color w:val="1C1C1C"/>
              </w:rPr>
            </w:pPr>
            <w:r>
              <w:rPr>
                <w:rFonts w:eastAsia="Times New Roman"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color w:val="1C1C1C"/>
              </w:rPr>
            </w:pPr>
            <w:r>
              <w:rPr>
                <w:rFonts w:eastAsia="Times New Roman"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для сельских населенных пунктов - 10</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Минимальные отступы от границ земельных участков для смежных блок-секций дома блокированной застройки</w:t>
            </w:r>
          </w:p>
          <w:p>
            <w:pPr>
              <w:pStyle w:val="ConsPlusNormal"/>
              <w:ind w:hanging="0" w:end="0"/>
              <w:rPr>
                <w:rFonts w:cs="Times New Roman"/>
                <w:color w:val="1C1C1C"/>
              </w:rPr>
            </w:pPr>
            <w:r>
              <w:rPr>
                <w:rFonts w:cs="Times New Roman"/>
                <w:color w:val="1C1C1C"/>
              </w:rPr>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72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color w:val="1C1C1C"/>
              </w:rPr>
            </w:pPr>
            <w:r>
              <w:rPr>
                <w:rFonts w:eastAsia="Times New Roman"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в условиях реконструкции 60</w:t>
            </w:r>
          </w:p>
        </w:tc>
        <w:tc>
          <w:tcPr>
            <w:tcW w:w="117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12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11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6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986" w:type="dxa"/>
            <w:gridSpan w:val="1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986" w:type="dxa"/>
            <w:gridSpan w:val="12"/>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color w:val="1C1C1C"/>
              </w:rPr>
            </w:pPr>
            <w:r>
              <w:rPr>
                <w:color w:val="1C1C1C"/>
              </w:rPr>
              <w:t>-общая высота ограждения с подпорной стенкой - не более 3-х метров.</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p>
            <w:pPr>
              <w:pStyle w:val="ConsPlusNormal"/>
              <w:ind w:firstLine="567"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Минимально допустимое расстояние от окон жилых и общественных зданий до площадок:</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ind w:firstLine="510"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tabs>
                <w:tab w:val="clear" w:pos="708"/>
                <w:tab w:val="left" w:pos="454" w:leader="none"/>
              </w:tabs>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Минимальный процент озеленения для земельных участков жилой застройки - 10, для объектов дошкольного, начального и среднего общего образования - 50, для объектов спорта - 10</w:t>
            </w:r>
          </w:p>
        </w:tc>
      </w:tr>
    </w:tbl>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bookmarkStart w:id="13" w:name="P1196_Копия_1"/>
      <w:bookmarkEnd w:id="13"/>
      <w:r>
        <w:rPr>
          <w:rFonts w:cs="Liberation Serif;Times New Roman" w:ascii="Liberation Serif;Times New Roman" w:hAnsi="Liberation Serif;Times New Roman"/>
          <w:color w:val="1C1C1C"/>
          <w:sz w:val="26"/>
          <w:szCs w:val="26"/>
        </w:rPr>
        <w:t>Примечание 1. &lt;*&gt; - для образуемых земельных участков с целью строительства.</w:t>
      </w:r>
    </w:p>
    <w:p>
      <w:pPr>
        <w:pStyle w:val="Normal"/>
        <w:tabs>
          <w:tab w:val="clear" w:pos="708"/>
          <w:tab w:val="left" w:pos="0" w:leader="none"/>
        </w:tabs>
        <w:spacing w:lineRule="auto" w:line="360"/>
        <w:ind w:firstLine="45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Некапитальные строения (сооружения) (хозяйственные постройки), за исключением гаражей, размещать со стороны улиц не допускается.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4.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5. В случае образования земельных участков для блокированной жилой застройки с целью эксплуатации объектов жилого назначения, возведенных до вступления в силу данной редакции Правил, минимальная площадь земельного участка под каждый жилой дом, блокированный с другим жилым домом - не подлежит установлению, максимальная площадь такого земельного участка, с учетом сложившейся застройки, - не более 2000 кв. 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для индивидуального жилищного строительства (2.1);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среднеэтажная жилая застройка (2.5);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многоэтажная жилая застройка (высотная застройка) (2.6);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государственное управление (3.8.1);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амбулаторное ветеринарное обслуживание (3.10.1);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деловое управление (4.1);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стоянка транспортных средств (4.9.2).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743"/>
        <w:gridCol w:w="700"/>
        <w:gridCol w:w="1131"/>
        <w:gridCol w:w="1044"/>
        <w:gridCol w:w="906"/>
        <w:gridCol w:w="927"/>
        <w:gridCol w:w="1101"/>
        <w:gridCol w:w="70"/>
        <w:gridCol w:w="1515"/>
        <w:gridCol w:w="1613"/>
      </w:tblGrid>
      <w:tr>
        <w:trPr/>
        <w:tc>
          <w:tcPr>
            <w:tcW w:w="74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70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307"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74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0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Культурное развитие, религиозное использование, амбулаторное ветеринарное обслуживание, гостиничное обслуживание, государственное управление</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1171"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индивидуального жилищного строительства</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08"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w:t>
            </w:r>
          </w:p>
        </w:tc>
        <w:tc>
          <w:tcPr>
            <w:tcW w:w="3198"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7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0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44"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w:t>
            </w:r>
          </w:p>
        </w:tc>
        <w:tc>
          <w:tcPr>
            <w:tcW w:w="1101"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585" w:type="dxa"/>
            <w:gridSpan w:val="2"/>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w:t>
            </w:r>
          </w:p>
        </w:tc>
        <w:tc>
          <w:tcPr>
            <w:tcW w:w="1613"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ind w:firstLine="454"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3.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color w:val="1C1C1C"/>
              </w:rPr>
            </w:pPr>
            <w:r>
              <w:rPr>
                <w:color w:val="1C1C1C"/>
              </w:rPr>
              <w:t>-общая высота ограждения с подпорной стенкой - не более 3-х метров.</w:t>
            </w:r>
          </w:p>
          <w:p>
            <w:pPr>
              <w:pStyle w:val="ConsPlusNormal"/>
              <w:ind w:firstLine="397"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3, не применяется.</w:t>
            </w:r>
          </w:p>
          <w:p>
            <w:pPr>
              <w:pStyle w:val="ConsPlusNormal"/>
              <w:ind w:firstLine="397"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ind w:firstLine="397" w:end="57"/>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В случае образования земельных участков для индивидуального жилищного строительства с целью эксплуатации объектов жилого назначения минимальная площадь земельного участка для города - не подлежит установлению, максимальная площадь земельного участка для города - 1500 кв. 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В случае образования земельных участков с учетом существующих границ смежных земельных участков, в отношении которых осуществлен государственный кадастровый учет, а также границы которых определены документацией по планировке территории, минимальная площадь земельного участка для города, села - не подлежит установлению, максимальная площадь земельного участка для города, села - 3000 кв. м (с учетом границ фактического использования земельного участка под объектом и невозможности формирования самостоятельного земельного участка из земель испрашиваемой территории). </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обслуживание жилой застройки (2.7);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амбулаторно-поликлиническое обслуживание (3.4.1);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831" w:type="dxa"/>
        <w:jc w:val="start"/>
        <w:tblInd w:w="0" w:type="dxa"/>
        <w:tblLayout w:type="fixed"/>
        <w:tblCellMar>
          <w:top w:w="102" w:type="dxa"/>
          <w:start w:w="62" w:type="dxa"/>
          <w:bottom w:w="102" w:type="dxa"/>
          <w:end w:w="62" w:type="dxa"/>
        </w:tblCellMar>
      </w:tblPr>
      <w:tblGrid>
        <w:gridCol w:w="2268"/>
        <w:gridCol w:w="1216"/>
        <w:gridCol w:w="1635"/>
        <w:gridCol w:w="3413"/>
        <w:gridCol w:w="1299"/>
      </w:tblGrid>
      <w:tr>
        <w:trPr/>
        <w:tc>
          <w:tcPr>
            <w:tcW w:w="226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347"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26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3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Обслуживание жилой застройки</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83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347"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83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226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83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83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Минимальный процент озеленения - 10, для поликлиник - 25</w:t>
            </w:r>
          </w:p>
        </w:tc>
      </w:tr>
    </w:tbl>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от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нормативами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СанПиН 2.2.1/2.1.1.1200-03 «Санитарно-защитные зоны и санитарная классификация предприятий, сооружений и иных объектов», Сводом правил СП 42.13330.2016 «Градостроительство. Планировка и застройка городских и сельских поселений. Актуализированная редакция СНиП 2.07.01-89 &lt;*&gt;»;</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Для земельных участков с видом разрешенного использования с кодами 2.1, 2.1.1, 2.3 при размещении некапитальных строений (сооружений) в виде хозяйственных построек минимальный отступ от границ земельного участка, минимальный отступ от границ земельного участка со стороны красных линий принимается как при размещении объекта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37. Зона застройки среднеэтажными жилыми домами (Ж-3)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малоэтажная многоквартирная жилая застройка (2.1.1);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среднеэтажная жилая застройка (2.5);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социальное обслуживание (3.2);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амбулаторно-поликлиническое обслуживание (3.4.1);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стационарное медицинское обслуживание (3.4.2);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деловое управление (4.1);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банковская и страховая деятельность (4.5);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обеспечение занятий спортом в помещениях (5.1.2);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площадки для занятий спортом (5.1.3);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4" w:type="dxa"/>
        <w:tblLayout w:type="fixed"/>
        <w:tblCellMar>
          <w:top w:w="102" w:type="dxa"/>
          <w:start w:w="62" w:type="dxa"/>
          <w:bottom w:w="102" w:type="dxa"/>
          <w:end w:w="62" w:type="dxa"/>
        </w:tblCellMar>
      </w:tblPr>
      <w:tblGrid>
        <w:gridCol w:w="688"/>
        <w:gridCol w:w="995"/>
        <w:gridCol w:w="912"/>
        <w:gridCol w:w="876"/>
        <w:gridCol w:w="741"/>
        <w:gridCol w:w="39"/>
        <w:gridCol w:w="1053"/>
        <w:gridCol w:w="870"/>
        <w:gridCol w:w="1023"/>
        <w:gridCol w:w="862"/>
        <w:gridCol w:w="776"/>
        <w:gridCol w:w="915"/>
      </w:tblGrid>
      <w:tr>
        <w:trPr>
          <w:trHeight w:val="824" w:hRule="atLeast"/>
        </w:trPr>
        <w:tc>
          <w:tcPr>
            <w:tcW w:w="688" w:type="dxa"/>
            <w:vMerge w:val="restart"/>
            <w:tcBorders>
              <w:top w:val="single" w:sz="4" w:space="0" w:color="000000"/>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95" w:type="dxa"/>
            <w:vMerge w:val="restart"/>
            <w:tcBorders>
              <w:top w:val="single" w:sz="4" w:space="0" w:color="000000"/>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067"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p>
            <w:pPr>
              <w:pStyle w:val="ConsPlusNormal"/>
              <w:jc w:val="center"/>
              <w:rPr>
                <w:rFonts w:cs="Times New Roman"/>
                <w:color w:val="1C1C1C"/>
              </w:rPr>
            </w:pPr>
            <w:r>
              <w:rPr>
                <w:rFonts w:cs="Times New Roman"/>
                <w:color w:val="1C1C1C"/>
              </w:rPr>
            </w:r>
          </w:p>
        </w:tc>
      </w:tr>
      <w:tr>
        <w:trPr/>
        <w:tc>
          <w:tcPr>
            <w:tcW w:w="688" w:type="dxa"/>
            <w:vMerge w:val="continue"/>
            <w:tcBorders>
              <w:top w:val="single" w:sz="4" w:space="0" w:color="000000"/>
              <w:start w:val="single" w:sz="4" w:space="0" w:color="000000"/>
              <w:bottom w:val="single" w:sz="4" w:space="0" w:color="000000"/>
            </w:tcBorders>
          </w:tcPr>
          <w:p>
            <w:pPr>
              <w:pStyle w:val="Normal"/>
              <w:snapToGrid w:val="false"/>
              <w:spacing w:before="0" w:after="200"/>
              <w:rPr>
                <w:rFonts w:cs="Times New Roman"/>
                <w:color w:val="1C1C1C"/>
              </w:rPr>
            </w:pPr>
            <w:r>
              <w:rPr>
                <w:rFonts w:cs="Times New Roman"/>
                <w:color w:val="1C1C1C"/>
              </w:rPr>
            </w:r>
          </w:p>
        </w:tc>
        <w:tc>
          <w:tcPr>
            <w:tcW w:w="995" w:type="dxa"/>
            <w:vMerge w:val="continue"/>
            <w:tcBorders>
              <w:top w:val="single" w:sz="4" w:space="0" w:color="000000"/>
              <w:start w:val="single" w:sz="4" w:space="0" w:color="000000"/>
              <w:bottom w:val="single" w:sz="4" w:space="0" w:color="000000"/>
            </w:tcBorders>
          </w:tcPr>
          <w:p>
            <w:pPr>
              <w:pStyle w:val="Normal"/>
              <w:snapToGrid w:val="false"/>
              <w:spacing w:before="0" w:after="200"/>
              <w:rPr>
                <w:rFonts w:cs="Times New Roman"/>
                <w:color w:val="1C1C1C"/>
              </w:rPr>
            </w:pPr>
            <w:r>
              <w:rPr>
                <w:rFonts w:cs="Times New Roman"/>
                <w:color w:val="1C1C1C"/>
              </w:rPr>
            </w:r>
          </w:p>
        </w:tc>
        <w:tc>
          <w:tcPr>
            <w:tcW w:w="912"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876"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многоквартирная жилая застройка</w:t>
            </w:r>
          </w:p>
        </w:tc>
        <w:tc>
          <w:tcPr>
            <w:tcW w:w="741"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бытовое обслуживание, культурное развитие, магазины, банковская и страховая деятельность, общественное питание</w:t>
            </w:r>
          </w:p>
        </w:tc>
        <w:tc>
          <w:tcPr>
            <w:tcW w:w="1092" w:type="dxa"/>
            <w:gridSpan w:val="2"/>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870"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1023"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862"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c>
          <w:tcPr>
            <w:tcW w:w="776"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Площадки для занятий спортом</w:t>
            </w:r>
          </w:p>
        </w:tc>
        <w:tc>
          <w:tcPr>
            <w:tcW w:w="915" w:type="dxa"/>
            <w:tcBorders>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 стационарное медицинское обслуживание</w:t>
            </w:r>
          </w:p>
        </w:tc>
      </w:tr>
      <w:tr>
        <w:trPr/>
        <w:tc>
          <w:tcPr>
            <w:tcW w:w="9750" w:type="dxa"/>
            <w:gridSpan w:val="12"/>
            <w:tcBorders>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95"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1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741"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92"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870"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86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7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15" w:type="dxa"/>
            <w:tcBorders>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95"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91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8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741"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92"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870"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86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c>
          <w:tcPr>
            <w:tcW w:w="7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915" w:type="dxa"/>
            <w:tcBorders>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95"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514" w:type="dxa"/>
            <w:gridSpan w:val="7"/>
            <w:tcBorders>
              <w:start w:val="single" w:sz="4" w:space="0" w:color="000000"/>
              <w:bottom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62"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776"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915" w:type="dxa"/>
            <w:tcBorders>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2"/>
            <w:tcBorders>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95"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1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41"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92"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0"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6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15" w:type="dxa"/>
            <w:tcBorders>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95"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88"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741"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92"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70"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6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7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15" w:type="dxa"/>
            <w:tcBorders>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95"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912"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876"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780" w:type="dxa"/>
            <w:gridSpan w:val="2"/>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53"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0"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62"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776" w:type="dxa"/>
            <w:tcBorders>
              <w:start w:val="single" w:sz="4" w:space="0" w:color="000000"/>
              <w:bottom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15" w:type="dxa"/>
            <w:tcBorders>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688" w:type="dxa"/>
            <w:tcBorders>
              <w:start w:val="single" w:sz="4" w:space="0" w:color="000000"/>
              <w:bottom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95"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91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8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w:t>
            </w:r>
          </w:p>
        </w:tc>
        <w:tc>
          <w:tcPr>
            <w:tcW w:w="741"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92" w:type="dxa"/>
            <w:gridSpan w:val="2"/>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70"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1023"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862"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776" w:type="dxa"/>
            <w:tcBorders>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15" w:type="dxa"/>
            <w:tcBorders>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rHeight w:val="668" w:hRule="atLeast"/>
        </w:trPr>
        <w:tc>
          <w:tcPr>
            <w:tcW w:w="9750" w:type="dxa"/>
            <w:gridSpan w:val="12"/>
            <w:tcBorders>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2"/>
            <w:tcBorders>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 для объектов дошкольного, начального и среднего общего образования - 50, для объектов спорта – 10, для поликлиник – 25.</w:t>
            </w:r>
          </w:p>
        </w:tc>
      </w:tr>
    </w:tbl>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475" w:start="3" w:end="0"/>
        <w:jc w:val="both"/>
        <w:rPr>
          <w:color w:val="1C1C1C"/>
        </w:rPr>
      </w:pPr>
      <w:r>
        <w:rPr>
          <w:color w:val="1C1C1C"/>
          <w:sz w:val="26"/>
          <w:szCs w:val="26"/>
        </w:rPr>
        <w:t>Примечание 3. Минимально допустимый уровень обеспеченности местами постоянного хранения автомобилей для многоквартирного дома - не менее чем 1 место</w:t>
      </w:r>
      <w:r>
        <w:rPr>
          <w:rFonts w:cs="Liberation Serif;Times New Roman" w:ascii="Liberation Serif;Times New Roman" w:hAnsi="Liberation Serif;Times New Roman"/>
          <w:color w:val="1C1C1C"/>
          <w:sz w:val="26"/>
          <w:szCs w:val="26"/>
        </w:rPr>
        <w:t xml:space="preserve"> </w:t>
      </w:r>
      <w:r>
        <w:rPr>
          <w:color w:val="1C1C1C"/>
          <w:sz w:val="26"/>
          <w:szCs w:val="26"/>
        </w:rPr>
        <w:t>на 1 квартиру.</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многоэтажная жилая застройка (высотная застройка) (2.6);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общественное управление (3.8);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государственное управление (3.8.1);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амбулаторное ветеринарное обслуживание (3.10.1);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объекты торговли (торговые центры, торгово-развлекательные центры (комплексы)) (4.2);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стоянка транспортных средств (4.9.2);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обеспечение внутреннего правопорядка (8.3).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85" w:type="dxa"/>
          <w:start w:w="62" w:type="dxa"/>
          <w:bottom w:w="85" w:type="dxa"/>
          <w:end w:w="62" w:type="dxa"/>
        </w:tblCellMar>
      </w:tblPr>
      <w:tblGrid>
        <w:gridCol w:w="1248"/>
        <w:gridCol w:w="864"/>
        <w:gridCol w:w="999"/>
        <w:gridCol w:w="1097"/>
        <w:gridCol w:w="1062"/>
        <w:gridCol w:w="1087"/>
        <w:gridCol w:w="1154"/>
        <w:gridCol w:w="1036"/>
        <w:gridCol w:w="1203"/>
      </w:tblGrid>
      <w:tr>
        <w:trPr/>
        <w:tc>
          <w:tcPr>
            <w:tcW w:w="124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6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638"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2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6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 общественное управление, амбулаторное ветеринарное обслуживание, обеспечение внутреннего правопорядка</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Гостиничное обслуживание</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торговли (торговые центры), торгово-развлекательные центры (комплексы)</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Государственное управление</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638"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9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Normal"/>
        <w:tabs>
          <w:tab w:val="clear" w:pos="708"/>
          <w:tab w:val="left" w:pos="0" w:leader="none"/>
        </w:tabs>
        <w:spacing w:lineRule="auto" w:line="360"/>
        <w:ind w:firstLine="475" w:start="3" w:end="0"/>
        <w:jc w:val="both"/>
        <w:rPr>
          <w:color w:val="1C1C1C"/>
          <w:sz w:val="12"/>
          <w:szCs w:val="12"/>
        </w:rPr>
      </w:pPr>
      <w:r>
        <w:rPr>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обслуживание жилой застройки (2.7);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809" w:type="dxa"/>
        <w:jc w:val="start"/>
        <w:tblInd w:w="0" w:type="dxa"/>
        <w:tblLayout w:type="fixed"/>
        <w:tblCellMar>
          <w:top w:w="102" w:type="dxa"/>
          <w:start w:w="62" w:type="dxa"/>
          <w:bottom w:w="102" w:type="dxa"/>
          <w:end w:w="62" w:type="dxa"/>
        </w:tblCellMar>
      </w:tblPr>
      <w:tblGrid>
        <w:gridCol w:w="2773"/>
        <w:gridCol w:w="1229"/>
        <w:gridCol w:w="1802"/>
        <w:gridCol w:w="4005"/>
      </w:tblGrid>
      <w:tr>
        <w:trPr/>
        <w:tc>
          <w:tcPr>
            <w:tcW w:w="277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2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807"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27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2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80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Обслуживание жилой застройки</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p>
            <w:pPr>
              <w:pStyle w:val="ConsPlusNormal"/>
              <w:ind w:hanging="0" w:end="0"/>
              <w:jc w:val="both"/>
              <w:rPr>
                <w:rFonts w:cs="Times New Roman"/>
                <w:color w:val="1C1C1C"/>
              </w:rPr>
            </w:pPr>
            <w:r>
              <w:rPr>
                <w:rFonts w:cs="Times New Roman"/>
                <w:color w:val="1C1C1C"/>
              </w:rPr>
            </w:r>
          </w:p>
        </w:tc>
      </w:tr>
      <w:tr>
        <w:trPr/>
        <w:tc>
          <w:tcPr>
            <w:tcW w:w="9809"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p>
            <w:pPr>
              <w:pStyle w:val="ConsPlusNormal"/>
              <w:ind w:hanging="0" w:end="0"/>
              <w:jc w:val="center"/>
              <w:rPr>
                <w:rFonts w:cs="Times New Roman"/>
                <w:color w:val="1C1C1C"/>
              </w:rPr>
            </w:pPr>
            <w:r>
              <w:rPr>
                <w:rFonts w:cs="Times New Roman"/>
                <w:color w:val="1C1C1C"/>
              </w:rPr>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cs="Times New Roman"/>
                <w:color w:val="1C1C1C"/>
              </w:rPr>
            </w:pPr>
            <w:r>
              <w:rPr>
                <w:rFonts w:cs="Times New Roman"/>
                <w:color w:val="1C1C1C"/>
              </w:rPr>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807" w:type="dxa"/>
            <w:gridSpan w:val="2"/>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809"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color w:val="1C1C1C"/>
              </w:rPr>
            </w:pPr>
            <w:r>
              <w:rPr>
                <w:color w:val="1C1C1C"/>
              </w:rPr>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w:t>
            </w:r>
          </w:p>
          <w:p>
            <w:pPr>
              <w:pStyle w:val="ConsPlusNormal"/>
              <w:ind w:hanging="0" w:end="0"/>
              <w:rPr>
                <w:rFonts w:cs="Times New Roman"/>
                <w:color w:val="1C1C1C"/>
              </w:rPr>
            </w:pPr>
            <w:r>
              <w:rPr>
                <w:rFonts w:cs="Times New Roman"/>
                <w:color w:val="1C1C1C"/>
              </w:rPr>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границ земельного участка (со стороны красных линий)</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color w:val="1C1C1C"/>
              </w:rPr>
            </w:pPr>
            <w:r>
              <w:rPr>
                <w:color w:val="1C1C1C"/>
              </w:rPr>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этаж</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p>
            <w:pPr>
              <w:pStyle w:val="ConsPlusNormal"/>
              <w:jc w:val="center"/>
              <w:rPr>
                <w:rFonts w:cs="Times New Roman"/>
                <w:color w:val="1C1C1C"/>
              </w:rPr>
            </w:pPr>
            <w:r>
              <w:rPr>
                <w:rFonts w:cs="Times New Roman"/>
                <w:color w:val="1C1C1C"/>
              </w:rPr>
            </w:r>
          </w:p>
        </w:tc>
      </w:tr>
      <w:tr>
        <w:trPr/>
        <w:tc>
          <w:tcPr>
            <w:tcW w:w="277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2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w:t>
            </w:r>
          </w:p>
        </w:tc>
        <w:tc>
          <w:tcPr>
            <w:tcW w:w="18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40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p>
            <w:pPr>
              <w:pStyle w:val="ConsPlusNormal"/>
              <w:ind w:hanging="0" w:end="0"/>
              <w:jc w:val="center"/>
              <w:rPr>
                <w:rFonts w:cs="Times New Roman"/>
                <w:color w:val="1C1C1C"/>
              </w:rPr>
            </w:pPr>
            <w:r>
              <w:rPr>
                <w:rFonts w:cs="Times New Roman"/>
                <w:color w:val="1C1C1C"/>
              </w:rPr>
            </w:r>
          </w:p>
        </w:tc>
      </w:tr>
      <w:tr>
        <w:trPr/>
        <w:tc>
          <w:tcPr>
            <w:tcW w:w="9809"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809"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от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и нормативами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СанПиН 2.2.1/2.1.1.1200-03 «Санитарно-защитные зоны и санитарная классификация предприятий, сооружений и иных объектов», Сводом правил СП 42.13330.2016 «Градостроительство. Планировка</w:t>
      </w:r>
    </w:p>
    <w:p>
      <w:pPr>
        <w:pStyle w:val="Normal"/>
        <w:tabs>
          <w:tab w:val="clear" w:pos="708"/>
          <w:tab w:val="left" w:pos="0" w:leader="none"/>
        </w:tabs>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и застройка городских и сельских поселений. Актуализированная редакция СНиП 2.07.01-89*";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38. Зона застройки многоэтажными жилыми домами (Ж-4)</w:t>
      </w:r>
    </w:p>
    <w:p>
      <w:pPr>
        <w:pStyle w:val="Normal"/>
        <w:numPr>
          <w:ilvl w:val="0"/>
          <w:numId w:val="4"/>
        </w:numPr>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среднеэтажная жилая застройка (2.5);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многоэтажная жилая застройка (высотная застройка) (2.6);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социальное обслуживание (3.2);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общественное управление (3.8);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деловое управление (4.1);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банковская и страховая деятельность (4.5);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обеспечение занятий спортом в помещениях (5.1.2);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площадки для занятий спортом (5.1.3);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0036" w:type="dxa"/>
        <w:jc w:val="start"/>
        <w:tblInd w:w="-223" w:type="dxa"/>
        <w:tblLayout w:type="fixed"/>
        <w:tblCellMar>
          <w:top w:w="102" w:type="dxa"/>
          <w:start w:w="62" w:type="dxa"/>
          <w:bottom w:w="102" w:type="dxa"/>
          <w:end w:w="62" w:type="dxa"/>
        </w:tblCellMar>
      </w:tblPr>
      <w:tblGrid>
        <w:gridCol w:w="792"/>
        <w:gridCol w:w="927"/>
        <w:gridCol w:w="940"/>
        <w:gridCol w:w="943"/>
        <w:gridCol w:w="1338"/>
        <w:gridCol w:w="1306"/>
        <w:gridCol w:w="1153"/>
        <w:gridCol w:w="1103"/>
        <w:gridCol w:w="845"/>
        <w:gridCol w:w="689"/>
      </w:tblGrid>
      <w:tr>
        <w:trPr/>
        <w:tc>
          <w:tcPr>
            <w:tcW w:w="79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2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317"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79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2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4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 этажная жилая застройка</w:t>
            </w:r>
          </w:p>
        </w:tc>
        <w:tc>
          <w:tcPr>
            <w:tcW w:w="94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бытовое обслуживание, культурное развитие, общественное управление, магазины, банковская и страховая деятельность, общественное питание</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Площадки для занятий спортом</w:t>
            </w:r>
          </w:p>
        </w:tc>
      </w:tr>
      <w:tr>
        <w:trPr/>
        <w:tc>
          <w:tcPr>
            <w:tcW w:w="10036" w:type="dxa"/>
            <w:gridSpan w:val="10"/>
            <w:tcBorders>
              <w:top w:val="single" w:sz="4" w:space="0" w:color="000000"/>
              <w:start w:val="single" w:sz="4" w:space="0" w:color="000000"/>
              <w:bottom w:val="single" w:sz="4" w:space="0" w:color="000000"/>
              <w:end w:val="single" w:sz="4" w:space="0" w:color="000000"/>
            </w:tcBorders>
            <w:vAlign w:val="bottom"/>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92"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792"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9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9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r>
      <w:tr>
        <w:trPr/>
        <w:tc>
          <w:tcPr>
            <w:tcW w:w="792"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83"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tc>
          <w:tcPr>
            <w:tcW w:w="10036" w:type="dxa"/>
            <w:gridSpan w:val="10"/>
            <w:tcBorders>
              <w:top w:val="single" w:sz="4" w:space="0" w:color="000000"/>
              <w:start w:val="single" w:sz="4" w:space="0" w:color="000000"/>
              <w:bottom w:val="single" w:sz="4" w:space="0" w:color="000000"/>
              <w:end w:val="single" w:sz="4" w:space="0" w:color="000000"/>
            </w:tcBorders>
            <w:vAlign w:val="center"/>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92"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792"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8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7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9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9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7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83"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color w:val="1C1C1C"/>
              </w:rPr>
            </w:pPr>
            <w:r>
              <w:rPr>
                <w:rFonts w:eastAsia="Times New Roman"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3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110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8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6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10036" w:type="dxa"/>
            <w:gridSpan w:val="10"/>
            <w:tcBorders>
              <w:top w:val="single" w:sz="4" w:space="0" w:color="000000"/>
              <w:start w:val="single" w:sz="4" w:space="0" w:color="000000"/>
              <w:bottom w:val="single" w:sz="4" w:space="0" w:color="000000"/>
              <w:end w:val="single" w:sz="4" w:space="0" w:color="000000"/>
            </w:tcBorders>
            <w:vAlign w:val="center"/>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10036" w:type="dxa"/>
            <w:gridSpan w:val="10"/>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 для объектов дошкольного, начального и среднего общего образования - 50, для объектов спорта - 10</w:t>
            </w:r>
          </w:p>
        </w:tc>
      </w:tr>
    </w:tbl>
    <w:p>
      <w:pPr>
        <w:pStyle w:val="Normal"/>
        <w:tabs>
          <w:tab w:val="clear" w:pos="708"/>
          <w:tab w:val="left" w:pos="0" w:leader="none"/>
        </w:tabs>
        <w:spacing w:lineRule="auto" w:line="360"/>
        <w:ind w:firstLine="183"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малоэтажная многоквартирная жилая застройка (2.1.1);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здравоохранение (3.4);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амбулаторное ветеринарное обслуживание (3.10.1);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объекты торговли (торговые центры, торгово-развлекательные центры (комплексы)) (4.2);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стоянка транспортных средств (4.9.2);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обеспечение внутреннего правопорядка (8.3).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30" w:type="dxa"/>
        <w:tblLayout w:type="fixed"/>
        <w:tblCellMar>
          <w:top w:w="102" w:type="dxa"/>
          <w:start w:w="62" w:type="dxa"/>
          <w:bottom w:w="102" w:type="dxa"/>
          <w:end w:w="62" w:type="dxa"/>
        </w:tblCellMar>
      </w:tblPr>
      <w:tblGrid>
        <w:gridCol w:w="1095"/>
        <w:gridCol w:w="971"/>
        <w:gridCol w:w="66"/>
        <w:gridCol w:w="1105"/>
        <w:gridCol w:w="1239"/>
        <w:gridCol w:w="1129"/>
        <w:gridCol w:w="1137"/>
        <w:gridCol w:w="911"/>
        <w:gridCol w:w="970"/>
        <w:gridCol w:w="1068"/>
      </w:tblGrid>
      <w:tr>
        <w:trPr/>
        <w:tc>
          <w:tcPr>
            <w:tcW w:w="109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7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625"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09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7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71"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 общественное управление, амбулаторное ветеринарное обслуживание, обеспечение внутреннего правопорядка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Гостиничное обслуживание</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торговли (торговые центры), торгово-развлекательные центры (комплексы)</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многоквартирная жилая застройка</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691"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c>
          <w:tcPr>
            <w:tcW w:w="203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559"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12</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9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037"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60</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10"/>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w:t>
            </w:r>
          </w:p>
          <w:p>
            <w:pPr>
              <w:pStyle w:val="ConsPlusNormal"/>
              <w:jc w:val="both"/>
              <w:rPr>
                <w:rFonts w:cs="Times New Roman"/>
                <w:color w:val="1C1C1C"/>
              </w:rPr>
            </w:pPr>
            <w:r>
              <w:rPr>
                <w:rFonts w:cs="Times New Roman"/>
                <w:color w:val="1C1C1C"/>
              </w:rPr>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обслуживание жилой застройки (2.7);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амбулаторно-поликлиническое обслуживание (3.4.1);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914"/>
        <w:gridCol w:w="1230"/>
        <w:gridCol w:w="1185"/>
        <w:gridCol w:w="1820"/>
        <w:gridCol w:w="3601"/>
      </w:tblGrid>
      <w:tr>
        <w:trPr/>
        <w:tc>
          <w:tcPr>
            <w:tcW w:w="19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3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606"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9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3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Обслуживание жилой застройки</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p>
            <w:pPr>
              <w:pStyle w:val="ConsPlusNormal"/>
              <w:ind w:hanging="0" w:end="0"/>
              <w:jc w:val="both"/>
              <w:rPr>
                <w:rFonts w:cs="Times New Roman"/>
                <w:color w:val="1C1C1C"/>
              </w:rPr>
            </w:pPr>
            <w:r>
              <w:rPr>
                <w:rFonts w:cs="Times New Roman"/>
                <w:color w:val="1C1C1C"/>
              </w:rPr>
            </w:r>
          </w:p>
        </w:tc>
      </w:tr>
      <w:tr>
        <w:trPr/>
        <w:tc>
          <w:tcPr>
            <w:tcW w:w="9750"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p>
            <w:pPr>
              <w:pStyle w:val="ConsPlusNormal"/>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p>
            <w:pPr>
              <w:pStyle w:val="ConsPlusNormal"/>
              <w:ind w:hanging="0" w:end="0"/>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606"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p>
            <w:pPr>
              <w:pStyle w:val="ConsPlusNormal"/>
              <w:jc w:val="center"/>
              <w:rPr>
                <w:rFonts w:cs="Times New Roman"/>
                <w:color w:val="1C1C1C"/>
              </w:rPr>
            </w:pPr>
            <w:r>
              <w:rPr>
                <w:rFonts w:cs="Times New Roman"/>
                <w:color w:val="1C1C1C"/>
              </w:rPr>
            </w:r>
          </w:p>
        </w:tc>
      </w:tr>
      <w:tr>
        <w:trPr/>
        <w:tc>
          <w:tcPr>
            <w:tcW w:w="191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360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p>
            <w:pPr>
              <w:pStyle w:val="ConsPlusNormal"/>
              <w:ind w:hanging="0" w:end="0"/>
              <w:jc w:val="center"/>
              <w:rPr>
                <w:rFonts w:cs="Times New Roman"/>
                <w:color w:val="1C1C1C"/>
              </w:rPr>
            </w:pPr>
            <w:r>
              <w:rPr>
                <w:rFonts w:cs="Times New Roman"/>
                <w:color w:val="1C1C1C"/>
              </w:rPr>
            </w:r>
          </w:p>
        </w:tc>
      </w:tr>
      <w:tr>
        <w:trPr/>
        <w:tc>
          <w:tcPr>
            <w:tcW w:w="9750"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Минимальный процент озеленения - 10, для поликлиник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2) не допускается размещение жилых домов, объектов образования, объектов спортивного назначения (за исключением спортивно-оздоровительных учреждений </w:t>
      </w:r>
    </w:p>
    <w:p>
      <w:pPr>
        <w:pStyle w:val="Normal"/>
        <w:tabs>
          <w:tab w:val="clear" w:pos="708"/>
          <w:tab w:val="left" w:pos="0" w:leader="none"/>
        </w:tabs>
        <w:spacing w:lineRule="auto" w:line="360"/>
        <w:ind w:hanging="3"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закрытого типа)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от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и нормативами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СанПиН 2.2.1/2.1.1.1200-03 «Санитарно-защитные зоны и санитарная классификация предприятий, сооружений и иных объектов», Сводом правил СП 42.13330.2016 «Градостроительство. Планировка</w:t>
      </w:r>
    </w:p>
    <w:p>
      <w:pPr>
        <w:pStyle w:val="Normal"/>
        <w:tabs>
          <w:tab w:val="clear" w:pos="708"/>
          <w:tab w:val="left" w:pos="0" w:leader="none"/>
        </w:tabs>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и застройка городских и сельских поселений. Актуализированная редакция СНиП 2.07.01-89*»;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39. Зона делового, общественного и коммерческого назначения (О-1)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общественное использование объектов капитального строительства (3.0);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социальное обслуживание (3.2);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общественное управление (3.8);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государственное управление (3.8.1);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обеспечение научной деятельности (3.9);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деловое управление (4.1);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объекты торговли (торговые центры, торгово-развлекательные центры (комплексы)) (4.2);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рынки (4.3);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банковская и страховая деятельность (4.5);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развлечения (4.8);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17) выставочно-ярмарочная деятельность (4.10);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18) спорт (5.1);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19) охрана государственной границы Российской Федерации (8.2);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20) обеспечение внутреннего правопорядка (8.3);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13" w:type="dxa"/>
        <w:tblLayout w:type="fixed"/>
        <w:tblCellMar>
          <w:top w:w="102" w:type="dxa"/>
          <w:start w:w="62" w:type="dxa"/>
          <w:bottom w:w="102" w:type="dxa"/>
          <w:end w:w="62" w:type="dxa"/>
        </w:tblCellMar>
      </w:tblPr>
      <w:tblGrid>
        <w:gridCol w:w="775"/>
        <w:gridCol w:w="824"/>
        <w:gridCol w:w="1257"/>
        <w:gridCol w:w="1104"/>
        <w:gridCol w:w="1365"/>
        <w:gridCol w:w="1272"/>
        <w:gridCol w:w="1515"/>
        <w:gridCol w:w="957"/>
        <w:gridCol w:w="681"/>
      </w:tblGrid>
      <w:tr>
        <w:trPr/>
        <w:tc>
          <w:tcPr>
            <w:tcW w:w="77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2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151" w:type="dxa"/>
            <w:gridSpan w:val="7"/>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77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2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использование объектов капитального строительства, общественное управление, государственное управление, обеспечение научной деятельности, банковская и страховая деятельность, гостиничное обслуживание</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бытовое обслуживание, культурное развитие, рынки, магазины, общественное питание, обеспечение, развлечения, выставочно-ярмарочная деятельность, обеспечение внутреннего правопорядка</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торговли (торговые центры, торгово-развлекательные центры (комплексы)</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Охрана государственной границы Российской Федерации</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8151" w:type="dxa"/>
            <w:gridSpan w:val="7"/>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12</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12</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6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5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p>
            <w:pPr>
              <w:pStyle w:val="ConsPlusNormal"/>
              <w:ind w:hanging="0" w:end="0"/>
              <w:jc w:val="center"/>
              <w:rPr>
                <w:color w:val="1C1C1C"/>
              </w:rPr>
            </w:pPr>
            <w:r>
              <w:rPr>
                <w:rFonts w:eastAsia="Times New Roman"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для плоскостных сооружений - 75</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объектов спорта - 25, для объектов обеспечения научной деятельности - 30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блокированная жилая застройка (2.3);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среднеэтажная жилая застройка (2.5);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многоэтажная жилая застройка (высотная застройка) (2.6);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здравоохранение (3.4);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объекты дорожного сервиса (4.9.1);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стоянка транспортных средств (4.9.2);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связь (6.8).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839"/>
        <w:gridCol w:w="826"/>
        <w:gridCol w:w="826"/>
        <w:gridCol w:w="893"/>
        <w:gridCol w:w="893"/>
        <w:gridCol w:w="793"/>
        <w:gridCol w:w="1014"/>
        <w:gridCol w:w="687"/>
        <w:gridCol w:w="776"/>
        <w:gridCol w:w="721"/>
        <w:gridCol w:w="819"/>
        <w:gridCol w:w="663"/>
      </w:tblGrid>
      <w:tr>
        <w:trPr/>
        <w:tc>
          <w:tcPr>
            <w:tcW w:w="83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2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085" w:type="dxa"/>
            <w:gridSpan w:val="10"/>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83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2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(высота застройка)</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Блокированная жилая застройка</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дорожного сервиса</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r>
      <w:tr>
        <w:trPr/>
        <w:tc>
          <w:tcPr>
            <w:tcW w:w="9750" w:type="dxa"/>
            <w:gridSpan w:val="1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150 </w:t>
            </w:r>
            <w:hyperlink w:anchor="P2093">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1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1000 </w:t>
            </w:r>
            <w:hyperlink w:anchor="P2093">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3991" w:type="dxa"/>
            <w:gridSpan w:val="5"/>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1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71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(распространяете я только на надземную часть здания)</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Минимальные отступы от границ земельных участков для смежных блок секций дома блокированной застройки</w:t>
            </w:r>
          </w:p>
        </w:tc>
        <w:tc>
          <w:tcPr>
            <w:tcW w:w="82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1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8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7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8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6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r>
      <w:tr>
        <w:trPr/>
        <w:tc>
          <w:tcPr>
            <w:tcW w:w="9750" w:type="dxa"/>
            <w:gridSpan w:val="12"/>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2"/>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 для объектов дошкольного, начального и среднего общего образования - 50</w:t>
            </w:r>
          </w:p>
        </w:tc>
      </w:tr>
    </w:tbl>
    <w:p>
      <w:pPr>
        <w:pStyle w:val="ConsPlusNormal"/>
        <w:ind w:firstLine="54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bookmarkStart w:id="14" w:name="P2093_Копия_1"/>
      <w:bookmarkEnd w:id="14"/>
      <w:r>
        <w:rPr>
          <w:rFonts w:cs="Liberation Serif;Times New Roman" w:ascii="Liberation Serif;Times New Roman" w:hAnsi="Liberation Serif;Times New Roman"/>
          <w:color w:val="1C1C1C"/>
          <w:sz w:val="26"/>
          <w:szCs w:val="26"/>
        </w:rPr>
        <w:t>Примечание 1. &lt;*&gt; - для образуемых земельных участков с целью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В случае образования земельных участков для блокированной жилой застройки с целью эксплуатации объектов жилого назначения, возведенных до вступления в силу данной редакции Правил, минимальная площадь земельного участка под каждый жилой дом, блокированный с другим жилым домом - не подлежит установлению, максимальная площадь такого земельного участка, с учетом сложившейся застройки, - не более 2000 кв. м.</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4.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80" w:type="dxa"/>
        <w:jc w:val="start"/>
        <w:tblInd w:w="0" w:type="dxa"/>
        <w:tblLayout w:type="fixed"/>
        <w:tblCellMar>
          <w:top w:w="102" w:type="dxa"/>
          <w:start w:w="62" w:type="dxa"/>
          <w:bottom w:w="102" w:type="dxa"/>
          <w:end w:w="62" w:type="dxa"/>
        </w:tblCellMar>
      </w:tblPr>
      <w:tblGrid>
        <w:gridCol w:w="3115"/>
        <w:gridCol w:w="1210"/>
        <w:gridCol w:w="3419"/>
        <w:gridCol w:w="1936"/>
      </w:tblGrid>
      <w:tr>
        <w:trPr/>
        <w:tc>
          <w:tcPr>
            <w:tcW w:w="3115"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35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1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341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68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35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8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&lt;**&gt;</w:t>
            </w:r>
          </w:p>
        </w:tc>
      </w:tr>
      <w:tr>
        <w:trPr/>
        <w:tc>
          <w:tcPr>
            <w:tcW w:w="31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3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9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80</w:t>
            </w:r>
          </w:p>
        </w:tc>
      </w:tr>
      <w:tr>
        <w:trPr/>
        <w:tc>
          <w:tcPr>
            <w:tcW w:w="968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80"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Минимальный процент озеленения - 10, для поликлиник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&lt;*&gt; - стоянки (парковки), &lt;**&gt; - гаражи.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Normal"/>
        <w:tabs>
          <w:tab w:val="clear" w:pos="708"/>
          <w:tab w:val="left" w:pos="0" w:leader="none"/>
        </w:tabs>
        <w:spacing w:lineRule="auto" w:line="360"/>
        <w:ind w:firstLine="475" w:start="3" w:end="0"/>
        <w:jc w:val="both"/>
        <w:rPr/>
      </w:pPr>
      <w:r>
        <w:rPr>
          <w:rFonts w:cs="Liberation Serif;Times New Roman" w:ascii="Liberation Serif;Times New Roman" w:hAnsi="Liberation Serif;Times New Roman"/>
          <w:color w:val="1C1C1C"/>
          <w:sz w:val="26"/>
          <w:szCs w:val="26"/>
        </w:rPr>
        <w:t xml:space="preserve">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и нормативами </w:t>
      </w:r>
      <w:hyperlink r:id="rId89">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w:t>
      </w:r>
      <w:hyperlink r:id="rId90">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Сводом правил СП 42.13330.2016 «Градостроительство. Планировка и застройка городских и сельских поселений. Актуализированная редакция СНиП 2.07.01-89*»;</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5) в случае, если земельный участок или объект капитального строительства находится в границах зоны с особыми условиями использования территорий, </w:t>
      </w:r>
    </w:p>
    <w:p>
      <w:pPr>
        <w:pStyle w:val="Normal"/>
        <w:tabs>
          <w:tab w:val="clear" w:pos="708"/>
          <w:tab w:val="left" w:pos="0" w:leader="none"/>
        </w:tabs>
        <w:spacing w:lineRule="auto" w:line="360"/>
        <w:ind w:hanging="3" w:start="3" w:end="0"/>
        <w:jc w:val="both"/>
        <w:rPr/>
      </w:pPr>
      <w:r>
        <w:rPr>
          <w:rFonts w:cs="Liberation Serif;Times New Roman" w:ascii="Liberation Serif;Times New Roman" w:hAnsi="Liberation Serif;Times New Roman"/>
          <w:color w:val="1C1C1C"/>
          <w:sz w:val="26"/>
          <w:szCs w:val="26"/>
        </w:rPr>
        <w:t xml:space="preserve">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40. Зона размещения объектов социального и коммунально-бытового назначения (О-2)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социальное обслуживание (3.2);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бытовое обслуживание (3.3);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культурное развитие (3.6);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государственное управление (3.8.1);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ветеринарное обслуживание (3.10);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деловое управление (4.1);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рынки (4.3);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магазины (4.4);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банковская и страховая деятельность (4.5);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общественное питание (4.6);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гостиничное обслуживание (4.7);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спорт (5.1);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обеспечение внутреннего правопорядка (8.3);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земельные участки (территории) общего пользования (12.0).</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7" w:type="dxa"/>
        <w:jc w:val="start"/>
        <w:tblInd w:w="0" w:type="dxa"/>
        <w:tblLayout w:type="fixed"/>
        <w:tblCellMar>
          <w:top w:w="102" w:type="dxa"/>
          <w:start w:w="62" w:type="dxa"/>
          <w:bottom w:w="102" w:type="dxa"/>
          <w:end w:w="62" w:type="dxa"/>
        </w:tblCellMar>
      </w:tblPr>
      <w:tblGrid>
        <w:gridCol w:w="928"/>
        <w:gridCol w:w="927"/>
        <w:gridCol w:w="2019"/>
        <w:gridCol w:w="1391"/>
        <w:gridCol w:w="1807"/>
        <w:gridCol w:w="1395"/>
        <w:gridCol w:w="1230"/>
      </w:tblGrid>
      <w:tr>
        <w:trPr/>
        <w:tc>
          <w:tcPr>
            <w:tcW w:w="92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2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84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92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2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01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Государственное управление, банковская и страховая деятельность, гостиничное обслуживание, ветеринарное обслуживание</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бытовое обслуживание, культурное развитие, рынки, магазины, общественное питание, обеспечение внутреннего правопорядка</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r>
      <w:tr>
        <w:trPr/>
        <w:tc>
          <w:tcPr>
            <w:tcW w:w="9697"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84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7"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92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0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2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сооружений - 75</w:t>
            </w:r>
          </w:p>
        </w:tc>
      </w:tr>
      <w:tr>
        <w:trPr/>
        <w:tc>
          <w:tcPr>
            <w:tcW w:w="9697"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7" w:type="dxa"/>
            <w:gridSpan w:val="7"/>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объектов спорта - 25</w:t>
            </w:r>
          </w:p>
        </w:tc>
      </w:tr>
    </w:tbl>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многоэтажная жилая застройка (высотная застройка) (2.6);</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среднеэтажная жилая застройка (2.5);</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хранение автотранспорта (2.7.1);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здравоохранение (3.4);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дошкольное, начальное и среднее общее образование (3.5.1);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религиозное использование (3.7);</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заправка транспортных средств (4.9.1.1);</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обеспечение дорожного отдыха (4.9.1.2);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автомобильные мойки (4.9.1.3);</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ремонт автомобилей (4.9.1.4);</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стоянка транспортных средств (4.9.2);</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связь (6.8).</w:t>
      </w:r>
    </w:p>
    <w:p>
      <w:pPr>
        <w:pStyle w:val="Normal"/>
        <w:tabs>
          <w:tab w:val="clear" w:pos="708"/>
          <w:tab w:val="left" w:pos="0" w:leader="none"/>
        </w:tabs>
        <w:spacing w:lineRule="auto" w:line="360"/>
        <w:ind w:firstLine="475" w:start="3" w:end="0"/>
        <w:jc w:val="both"/>
        <w:rPr>
          <w:rFonts w:ascii="Liberation Serif;Times New Roman" w:hAnsi="Liberation Serif;Times New Roman" w:cs="Liberation Serif;Times New Roman"/>
          <w:color w:val="1C1C1C"/>
          <w:sz w:val="26"/>
          <w:szCs w:val="24"/>
        </w:rPr>
      </w:pPr>
      <w:r>
        <w:rPr>
          <w:rFonts w:cs="Liberation Serif;Times New Roman" w:ascii="Liberation Serif;Times New Roman" w:hAnsi="Liberation Serif;Times New Roman"/>
          <w:color w:val="1C1C1C"/>
          <w:sz w:val="26"/>
          <w:szCs w:val="24"/>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933"/>
        <w:gridCol w:w="691"/>
        <w:gridCol w:w="775"/>
        <w:gridCol w:w="838"/>
        <w:gridCol w:w="856"/>
        <w:gridCol w:w="859"/>
        <w:gridCol w:w="742"/>
        <w:gridCol w:w="1077"/>
        <w:gridCol w:w="1380"/>
        <w:gridCol w:w="702"/>
        <w:gridCol w:w="897"/>
      </w:tblGrid>
      <w:tr>
        <w:trPr/>
        <w:tc>
          <w:tcPr>
            <w:tcW w:w="93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69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126"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93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69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83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 этажная жилая застройка (высотная застройка)</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Заправка транспортных средств, обеспечение дорожного отдыха, автомобильные мойки, ремонт автомобилей</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 портных средств</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spacing w:before="260" w:after="0"/>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r>
      <w:tr>
        <w:trPr/>
        <w:tc>
          <w:tcPr>
            <w:tcW w:w="9750"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8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527"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7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83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6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1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8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74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3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11"/>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1"/>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 для объектов дошкольного, начального и среднего общего образования - 50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 -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31" w:type="dxa"/>
        <w:jc w:val="start"/>
        <w:tblInd w:w="0" w:type="dxa"/>
        <w:tblLayout w:type="fixed"/>
        <w:tblCellMar>
          <w:top w:w="102" w:type="dxa"/>
          <w:start w:w="62" w:type="dxa"/>
          <w:bottom w:w="102" w:type="dxa"/>
          <w:end w:w="62" w:type="dxa"/>
        </w:tblCellMar>
      </w:tblPr>
      <w:tblGrid>
        <w:gridCol w:w="3617"/>
        <w:gridCol w:w="1258"/>
        <w:gridCol w:w="4856"/>
      </w:tblGrid>
      <w:tr>
        <w:trPr/>
        <w:tc>
          <w:tcPr>
            <w:tcW w:w="3617"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5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61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5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73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3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&lt;**&gt;</w:t>
            </w:r>
          </w:p>
        </w:tc>
      </w:tr>
      <w:tr>
        <w:trPr/>
        <w:tc>
          <w:tcPr>
            <w:tcW w:w="36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85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3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31"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&lt;*&gt; - стоянки (парковки), &lt;**&gt; - гаражи.</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ConsPlusNormal"/>
        <w:spacing w:lineRule="auto" w:line="360"/>
        <w:ind w:firstLine="539" w:end="0"/>
        <w:jc w:val="both"/>
        <w:rPr/>
      </w:pPr>
      <w:r>
        <w:rPr>
          <w:rFonts w:cs="Liberation Serif;Times New Roman" w:ascii="Liberation Serif;Times New Roman" w:hAnsi="Liberation Serif;Times New Roman"/>
          <w:color w:val="1C1C1C"/>
          <w:sz w:val="26"/>
          <w:szCs w:val="26"/>
        </w:rPr>
        <w:t xml:space="preserve">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от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и нормативами </w:t>
      </w:r>
      <w:hyperlink r:id="rId91">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w:t>
      </w:r>
    </w:p>
    <w:p>
      <w:pPr>
        <w:pStyle w:val="ConsPlusNormal"/>
        <w:spacing w:lineRule="auto" w:line="360"/>
        <w:ind w:hanging="0" w:end="0"/>
        <w:jc w:val="both"/>
        <w:rPr/>
      </w:pPr>
      <w:r>
        <w:rPr>
          <w:rFonts w:cs="Liberation Serif;Times New Roman" w:ascii="Liberation Serif;Times New Roman" w:hAnsi="Liberation Serif;Times New Roman"/>
          <w:color w:val="1C1C1C"/>
          <w:sz w:val="26"/>
          <w:szCs w:val="26"/>
        </w:rPr>
        <w:t xml:space="preserve">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w:t>
      </w:r>
      <w:hyperlink r:id="rId92">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Сводом правил СП 42.13330.2016 «Градостроительство. Планировка и застройка городских и сельских поселений. Актуализированная редакция СНиП 2.07.01-89*»;</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Title"/>
        <w:numPr>
          <w:ilvl w:val="0"/>
          <w:numId w:val="0"/>
        </w:numPr>
        <w:spacing w:lineRule="auto" w:line="360"/>
        <w:ind w:firstLine="540" w:start="0" w:end="0"/>
        <w:jc w:val="both"/>
        <w:outlineLvl w:val="2"/>
        <w:rPr>
          <w:rFonts w:ascii="Liberation Serif;Times New Roman" w:hAnsi="Liberation Serif;Times New Roman" w:cs="Liberation Serif;Times New Roman"/>
          <w:b w:val="false"/>
          <w:bCs/>
          <w:color w:val="1C1C1C"/>
          <w:sz w:val="26"/>
          <w:szCs w:val="26"/>
        </w:rPr>
      </w:pPr>
      <w:r>
        <w:rPr>
          <w:rFonts w:cs="Liberation Serif;Times New Roman" w:ascii="Liberation Serif;Times New Roman" w:hAnsi="Liberation Serif;Times New Roman"/>
          <w:b w:val="false"/>
          <w:bCs/>
          <w:color w:val="1C1C1C"/>
          <w:sz w:val="26"/>
          <w:szCs w:val="26"/>
        </w:rPr>
        <w:t>Статья 41. Зона обслуживания объектов, необходимых для осуществления производственной и предпринимательской деятельности (О-3)</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2) социальное обслуживание (3.2);</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3)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4) амбулаторное ветеринарное обслуживание (3.10.1);</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5) деловое управление (4.1);</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6) объекты торговли (торговые центры, торгово-развлекательные центры (комплексы) (4.2);</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7) рынки (4.3);</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8) магазины (4.4);</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9) банковская и страховая деятельность (4.5);</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10)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11) гостиничное обслуживание (4.7);</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12) развлечения (4.8);</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13) склад (6.9);</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14) автомобильный транспорт (7.2);</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15) обеспечение обороны и безопасности (8.0);</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16)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17) обеспечение деятельности по исполнению наказаний (8.4);</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18)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bCs/>
          <w:color w:val="1C1C1C"/>
          <w:sz w:val="26"/>
          <w:szCs w:val="26"/>
        </w:rPr>
      </w:pPr>
      <w:r>
        <w:rPr>
          <w:rFonts w:cs="Liberation Serif;Times New Roman" w:ascii="Liberation Serif;Times New Roman" w:hAnsi="Liberation Serif;Times New Roman"/>
          <w:bCs/>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270"/>
        <w:gridCol w:w="1146"/>
        <w:gridCol w:w="1250"/>
        <w:gridCol w:w="1092"/>
        <w:gridCol w:w="1209"/>
        <w:gridCol w:w="1425"/>
        <w:gridCol w:w="1071"/>
        <w:gridCol w:w="1287"/>
      </w:tblGrid>
      <w:tr>
        <w:trPr/>
        <w:tc>
          <w:tcPr>
            <w:tcW w:w="127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14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334"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27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4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Банковская и страховая деятельность, развлечения</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бытовое обслуживание, амбулаторное ветеринарное обслуживание, гостиничное обслуживание, культурное развитие, рынки, магазины, общественное питание, склады, автомобильный транспорт</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торговли (торговые центры, торгово-развлекательные центры (комплексы)</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обороны и безопасности; обеспечение внутреннего правопорядка; обеспечение деятельности по исполнению наказаний</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334"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1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spacing w:lineRule="auto" w:line="360"/>
        <w:ind w:firstLine="54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многоэтажная жилая застройка (высотная застройка) (2.6);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религиозное использование (3.7);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объекты дорожного сервиса (4.9.1);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спорт (5.1);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легкая промышленность (6.3);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фармацевтическая промышленность (6.3.1);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пищевая промышленность (6.4);</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связь (6.8).</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053"/>
        <w:gridCol w:w="807"/>
        <w:gridCol w:w="1163"/>
        <w:gridCol w:w="1096"/>
        <w:gridCol w:w="1061"/>
        <w:gridCol w:w="986"/>
        <w:gridCol w:w="977"/>
        <w:gridCol w:w="1008"/>
        <w:gridCol w:w="829"/>
        <w:gridCol w:w="770"/>
      </w:tblGrid>
      <w:tr>
        <w:trPr/>
        <w:tc>
          <w:tcPr>
            <w:tcW w:w="105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0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89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105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0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Легкая промышленность, фармацевтическая промышленность, пищевая промышленность</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дорожного сервиса</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120"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0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6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9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сооружений - 75</w:t>
            </w:r>
          </w:p>
        </w:tc>
        <w:tc>
          <w:tcPr>
            <w:tcW w:w="10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8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7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 минимальный процент озеленения санитарно-защитной зоны для предприятий IV, V классов опасности - не менее 60% площади; для предприятий II и III класса опасности - не менее 50%; для предприятий, имеющих санитарно-защитную зону 1000 м и более - не менее 40%, для объектов спорта - 25</w:t>
            </w:r>
          </w:p>
        </w:tc>
      </w:tr>
    </w:tbl>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22" w:type="dxa"/>
        <w:jc w:val="start"/>
        <w:tblInd w:w="158" w:type="dxa"/>
        <w:tblLayout w:type="fixed"/>
        <w:tblCellMar>
          <w:top w:w="102" w:type="dxa"/>
          <w:start w:w="62" w:type="dxa"/>
          <w:bottom w:w="102" w:type="dxa"/>
          <w:end w:w="62" w:type="dxa"/>
        </w:tblCellMar>
      </w:tblPr>
      <w:tblGrid>
        <w:gridCol w:w="2960"/>
        <w:gridCol w:w="1216"/>
        <w:gridCol w:w="3413"/>
        <w:gridCol w:w="1933"/>
      </w:tblGrid>
      <w:tr>
        <w:trPr/>
        <w:tc>
          <w:tcPr>
            <w:tcW w:w="2960"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6"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346"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96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34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52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346"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2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r>
      <w:tr>
        <w:trPr/>
        <w:tc>
          <w:tcPr>
            <w:tcW w:w="29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34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93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52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22"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&lt;*&gt; - стоянки (парковки), &lt;**&gt; - гаражи.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42. Зона высших, средних специальных учебных заведений и научных комплексов (О-4)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социальное обслуживание (3.2);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образование и просвещение (3.5);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дошкольное, начальное и среднее общее образование (3.5.1);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среднее и высшее профессиональное образование (3.5.2);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культурное развитие (3.6);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обеспечение научной деятельности (3.9);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919"/>
        <w:gridCol w:w="1225"/>
        <w:gridCol w:w="2047"/>
        <w:gridCol w:w="1657"/>
        <w:gridCol w:w="1459"/>
        <w:gridCol w:w="1443"/>
      </w:tblGrid>
      <w:tr>
        <w:trPr/>
        <w:tc>
          <w:tcPr>
            <w:tcW w:w="1919" w:type="dxa"/>
            <w:vMerge w:val="restart"/>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2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606"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91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Образование и просвещение, среднее и высшее профессиональное образование, обеспечение научной деятельности</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 культурное развитие</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Дошкольное, начальное и среднее общее образование</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606"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сельских населенных пунктов - 10</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91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процент застройки в границах земельного участка</w:t>
            </w:r>
          </w:p>
        </w:tc>
        <w:tc>
          <w:tcPr>
            <w:tcW w:w="12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0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35</w:t>
            </w:r>
          </w:p>
        </w:tc>
        <w:tc>
          <w:tcPr>
            <w:tcW w:w="14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объектов дошкольного, начального и среднего общего образования - 50, для объектов высшего и среднего профессионального образования - 30, для объектов культурного развития - 20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среднеэтажная жилая застройка (2.5);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многоэтажная жилая застройка (высотная застройка) (2.6);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малоэтажная многоквартирная жилая застройка (2.1.1);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религиозное использование (3.7);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131"/>
        <w:gridCol w:w="1078"/>
        <w:gridCol w:w="1040"/>
        <w:gridCol w:w="973"/>
        <w:gridCol w:w="1130"/>
        <w:gridCol w:w="1122"/>
        <w:gridCol w:w="1287"/>
        <w:gridCol w:w="1130"/>
        <w:gridCol w:w="859"/>
      </w:tblGrid>
      <w:tr>
        <w:trPr>
          <w:cantSplit w:val="true"/>
        </w:trPr>
        <w:tc>
          <w:tcPr>
            <w:tcW w:w="1131" w:type="dxa"/>
            <w:vMerge w:val="restart"/>
            <w:tcBorders>
              <w:top w:val="single" w:sz="4" w:space="0" w:color="000000"/>
              <w:start w:val="single" w:sz="4" w:space="0" w:color="000000"/>
              <w:bottom w:val="single" w:sz="4" w:space="0" w:color="000000"/>
              <w:end w:val="single" w:sz="4" w:space="0" w:color="000000"/>
            </w:tcBorders>
          </w:tcPr>
          <w:p>
            <w:pPr>
              <w:pStyle w:val="ConsPlusNormal"/>
              <w:keepNext w:val="true"/>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07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5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cantSplit w:val="true"/>
        </w:trPr>
        <w:tc>
          <w:tcPr>
            <w:tcW w:w="1131" w:type="dxa"/>
            <w:vMerge w:val="continue"/>
            <w:tcBorders>
              <w:top w:val="single" w:sz="4" w:space="0" w:color="000000"/>
              <w:start w:val="single" w:sz="4" w:space="0" w:color="000000"/>
              <w:bottom w:val="single" w:sz="4" w:space="0" w:color="000000"/>
              <w:end w:val="single" w:sz="4" w:space="0" w:color="000000"/>
            </w:tcBorders>
          </w:tcPr>
          <w:p>
            <w:pPr>
              <w:pStyle w:val="Normal"/>
              <w:keepNext w:val="true"/>
              <w:snapToGrid w:val="false"/>
              <w:spacing w:before="0" w:after="200"/>
              <w:rPr>
                <w:color w:val="1C1C1C"/>
              </w:rPr>
            </w:pPr>
            <w:r>
              <w:rPr>
                <w:color w:val="1C1C1C"/>
              </w:rPr>
            </w:r>
          </w:p>
        </w:tc>
        <w:tc>
          <w:tcPr>
            <w:tcW w:w="107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4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97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 квартирная жилая застройка</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cantSplit w:val="true"/>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keepNext w:val="true"/>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9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682"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cantSplit w:val="true"/>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keepNext w:val="true"/>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143"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0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9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cantSplit w:val="true"/>
        </w:trPr>
        <w:tc>
          <w:tcPr>
            <w:tcW w:w="1131" w:type="dxa"/>
            <w:tcBorders>
              <w:top w:val="single" w:sz="4" w:space="0" w:color="000000"/>
              <w:start w:val="single" w:sz="4" w:space="0" w:color="000000"/>
              <w:bottom w:val="single" w:sz="4" w:space="0" w:color="000000"/>
              <w:end w:val="single" w:sz="4" w:space="0" w:color="000000"/>
            </w:tcBorders>
          </w:tcPr>
          <w:p>
            <w:pPr>
              <w:pStyle w:val="ConsPlusNormal"/>
              <w:keepNext w:val="true"/>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0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3143"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1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2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r>
      <w:tr>
        <w:trPr>
          <w:cantSplit w:val="true"/>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keepNext w:val="true"/>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cantSplit w:val="true"/>
        </w:trPr>
        <w:tc>
          <w:tcPr>
            <w:tcW w:w="9750"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w:t>
            </w:r>
          </w:p>
        </w:tc>
      </w:tr>
    </w:tbl>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спорт (5.1);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7" w:type="dxa"/>
        <w:jc w:val="start"/>
        <w:tblInd w:w="0" w:type="dxa"/>
        <w:tblLayout w:type="fixed"/>
        <w:tblCellMar>
          <w:top w:w="102" w:type="dxa"/>
          <w:start w:w="62" w:type="dxa"/>
          <w:bottom w:w="102" w:type="dxa"/>
          <w:end w:w="62" w:type="dxa"/>
        </w:tblCellMar>
      </w:tblPr>
      <w:tblGrid>
        <w:gridCol w:w="1696"/>
        <w:gridCol w:w="1219"/>
        <w:gridCol w:w="1880"/>
        <w:gridCol w:w="1253"/>
        <w:gridCol w:w="1568"/>
        <w:gridCol w:w="2081"/>
      </w:tblGrid>
      <w:tr>
        <w:trPr/>
        <w:tc>
          <w:tcPr>
            <w:tcW w:w="169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82" w:type="dxa"/>
            <w:gridSpan w:val="4"/>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69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before="0" w:after="200"/>
              <w:rPr>
                <w:color w:val="1C1C1C"/>
              </w:rPr>
            </w:pPr>
            <w:r>
              <w:rPr>
                <w:color w:val="1C1C1C"/>
              </w:rPr>
            </w:r>
          </w:p>
        </w:tc>
        <w:tc>
          <w:tcPr>
            <w:tcW w:w="12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before="0" w:after="200"/>
              <w:rPr>
                <w:color w:val="1C1C1C"/>
              </w:rPr>
            </w:pPr>
            <w:r>
              <w:rPr>
                <w:color w:val="1C1C1C"/>
              </w:rPr>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r>
      <w:tr>
        <w:trPr/>
        <w:tc>
          <w:tcPr>
            <w:tcW w:w="9697" w:type="dxa"/>
            <w:gridSpan w:val="6"/>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20</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400</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82" w:type="dxa"/>
            <w:gridSpan w:val="4"/>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7" w:type="dxa"/>
            <w:gridSpan w:val="6"/>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м</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м</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0 &lt;*&gt;</w:t>
            </w:r>
          </w:p>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1 &lt;**&gt;</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69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80"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5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80</w:t>
            </w:r>
          </w:p>
        </w:tc>
        <w:tc>
          <w:tcPr>
            <w:tcW w:w="1568"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сооружений - 75</w:t>
            </w:r>
          </w:p>
        </w:tc>
      </w:tr>
      <w:tr>
        <w:trPr/>
        <w:tc>
          <w:tcPr>
            <w:tcW w:w="9697" w:type="dxa"/>
            <w:gridSpan w:val="6"/>
            <w:tcBorders>
              <w:top w:val="single" w:sz="4" w:space="0" w:color="000000"/>
              <w:start w:val="single" w:sz="4" w:space="0" w:color="000000"/>
              <w:bottom w:val="single" w:sz="4" w:space="0" w:color="000000"/>
              <w:end w:val="single" w:sz="4" w:space="0" w:color="000000"/>
            </w:tcBorders>
            <w:vAlign w:val="center"/>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7" w:type="dxa"/>
            <w:gridSpan w:val="6"/>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и объектов спорта - 25</w:t>
            </w:r>
          </w:p>
        </w:tc>
      </w:tr>
    </w:tbl>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&lt;*&gt; - стоянки (парковки), &lt;**&gt; - гаражи.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объектов образования,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4) размещение объектов бытового обслуживания, административного и общественного назначения в нижних этажах жилых домов производить в соответствии с Федеральным законом от 22.07.2008 N 123-ФЗ «Технический регламент о требованиях пожарной безопасности», Федеральным законом от 30.12.2009 N 384-ФЗ «Технический регламент о безопасности зданий и сооружений», Санитарно-эпидемиологическими правилами и нормативами </w:t>
      </w:r>
      <w:hyperlink r:id="rId93">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Санитарно-эпидемиологическими правилами и нормативами </w:t>
      </w:r>
      <w:hyperlink r:id="rId94">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Сводом правил СП 42.13330.2016 «Градостроительство. Планировка и застройка городских и сельских поселений. Актуализированная редакция СНиП 2.07.01-89*»;</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Title"/>
        <w:numPr>
          <w:ilvl w:val="0"/>
          <w:numId w:val="0"/>
        </w:numPr>
        <w:spacing w:lineRule="auto" w:line="360"/>
        <w:ind w:firstLine="540" w:start="0" w:end="0"/>
        <w:jc w:val="both"/>
        <w:outlineLvl w:val="2"/>
        <w:rPr>
          <w:rFonts w:ascii="Liberation Serif;Times New Roman" w:hAnsi="Liberation Serif;Times New Roman" w:cs="Liberation Serif;Times New Roman"/>
          <w:b w:val="false"/>
          <w:color w:val="1C1C1C"/>
          <w:sz w:val="26"/>
          <w:szCs w:val="26"/>
        </w:rPr>
      </w:pPr>
      <w:r>
        <w:rPr>
          <w:rFonts w:cs="Liberation Serif;Times New Roman" w:ascii="Liberation Serif;Times New Roman" w:hAnsi="Liberation Serif;Times New Roman"/>
          <w:b w:val="false"/>
          <w:color w:val="1C1C1C"/>
          <w:sz w:val="26"/>
          <w:szCs w:val="26"/>
        </w:rPr>
        <w:t>Статья 43. Зона учреждений здравоохранения (О-5)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социальное обслуживание (3.2);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здравоохранение (3.4);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стационарное медицинское обслуживание (3.4.2);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обеспечение научной деятельности (3.9);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санаторная деятельность (9.2.1);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0" w:type="dxa"/>
        <w:tblLayout w:type="fixed"/>
        <w:tblCellMar>
          <w:top w:w="102" w:type="dxa"/>
          <w:start w:w="62" w:type="dxa"/>
          <w:bottom w:w="102" w:type="dxa"/>
          <w:end w:w="62" w:type="dxa"/>
        </w:tblCellMar>
      </w:tblPr>
      <w:tblGrid>
        <w:gridCol w:w="1699"/>
        <w:gridCol w:w="1217"/>
        <w:gridCol w:w="2249"/>
        <w:gridCol w:w="1551"/>
        <w:gridCol w:w="1426"/>
        <w:gridCol w:w="1549"/>
      </w:tblGrid>
      <w:tr>
        <w:trPr/>
        <w:tc>
          <w:tcPr>
            <w:tcW w:w="169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75"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69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 амбулаторно-поликлиническое обслуживание, стационарное медицинское обслуживание</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Социальное обслуживание</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Санаторная деятельность</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научной деятельности</w:t>
            </w:r>
          </w:p>
        </w:tc>
      </w:tr>
      <w:tr>
        <w:trPr/>
        <w:tc>
          <w:tcPr>
            <w:tcW w:w="969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1400</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75"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169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2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5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54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9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 для лечебных учреждений и объектов санаторной деятельности - 50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малоэтажная многоквартирная жилая застройка (2.1.1);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среднеэтажная жилая застройка (2.5);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религиозное использование (3.7);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1209"/>
        <w:gridCol w:w="1092"/>
        <w:gridCol w:w="1332"/>
        <w:gridCol w:w="1196"/>
        <w:gridCol w:w="1397"/>
        <w:gridCol w:w="1459"/>
        <w:gridCol w:w="1154"/>
        <w:gridCol w:w="911"/>
      </w:tblGrid>
      <w:tr>
        <w:trPr/>
        <w:tc>
          <w:tcPr>
            <w:tcW w:w="120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09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449"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20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9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3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119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Малоэтажная много квартирная жилая застройка</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3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1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538"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2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3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11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092"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528" w:type="dxa"/>
            <w:gridSpan w:val="2"/>
            <w:tcBorders>
              <w:top w:val="single" w:sz="4" w:space="0" w:color="000000"/>
              <w:start w:val="single" w:sz="4" w:space="0" w:color="000000"/>
              <w:bottom w:val="single" w:sz="4" w:space="0" w:color="000000"/>
              <w:end w:val="single" w:sz="4" w:space="0" w:color="000000"/>
            </w:tcBorders>
          </w:tcPr>
          <w:p>
            <w:pPr>
              <w:pStyle w:val="ConsPlusNormal"/>
              <w:ind w:firstLine="91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3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4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1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8"/>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Минимальный процент озеленения - 10.</w:t>
            </w:r>
          </w:p>
        </w:tc>
      </w:tr>
    </w:tbl>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72" w:type="dxa"/>
        <w:jc w:val="start"/>
        <w:tblInd w:w="208" w:type="dxa"/>
        <w:tblLayout w:type="fixed"/>
        <w:tblCellMar>
          <w:top w:w="102" w:type="dxa"/>
          <w:start w:w="62" w:type="dxa"/>
          <w:bottom w:w="102" w:type="dxa"/>
          <w:end w:w="62" w:type="dxa"/>
        </w:tblCellMar>
      </w:tblPr>
      <w:tblGrid>
        <w:gridCol w:w="4498"/>
        <w:gridCol w:w="1361"/>
        <w:gridCol w:w="1639"/>
        <w:gridCol w:w="1974"/>
      </w:tblGrid>
      <w:tr>
        <w:trPr/>
        <w:tc>
          <w:tcPr>
            <w:tcW w:w="4498"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6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3613"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49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47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613" w:type="dxa"/>
            <w:gridSpan w:val="2"/>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7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&lt;**&gt;</w:t>
            </w:r>
          </w:p>
        </w:tc>
      </w:tr>
      <w:tr>
        <w:trPr/>
        <w:tc>
          <w:tcPr>
            <w:tcW w:w="44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974"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47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72"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&lt;*&gt; - стоянки (парковки), &lt;**&gt; - гаражи.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жилых домов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на придомовых участках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Title"/>
        <w:numPr>
          <w:ilvl w:val="0"/>
          <w:numId w:val="0"/>
        </w:numPr>
        <w:spacing w:lineRule="auto" w:line="360"/>
        <w:ind w:firstLine="540" w:start="0" w:end="0"/>
        <w:jc w:val="both"/>
        <w:outlineLvl w:val="2"/>
        <w:rPr>
          <w:rFonts w:ascii="Liberation Serif;Times New Roman" w:hAnsi="Liberation Serif;Times New Roman" w:cs="Liberation Serif;Times New Roman"/>
          <w:b w:val="false"/>
          <w:color w:val="1C1C1C"/>
          <w:sz w:val="26"/>
          <w:szCs w:val="26"/>
        </w:rPr>
      </w:pPr>
      <w:r>
        <w:rPr>
          <w:rFonts w:cs="Liberation Serif;Times New Roman" w:ascii="Liberation Serif;Times New Roman" w:hAnsi="Liberation Serif;Times New Roman"/>
          <w:b w:val="false"/>
          <w:color w:val="1C1C1C"/>
          <w:sz w:val="26"/>
          <w:szCs w:val="26"/>
        </w:rPr>
        <w:t>Статья 44. Зона спортивных и спортивно-зрелищных сооружений (О-6)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спорт (5.1);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причалы для маломерных судов (5.4);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353" w:type="dxa"/>
        <w:jc w:val="start"/>
        <w:tblInd w:w="310" w:type="dxa"/>
        <w:tblLayout w:type="fixed"/>
        <w:tblCellMar>
          <w:top w:w="102" w:type="dxa"/>
          <w:start w:w="62" w:type="dxa"/>
          <w:bottom w:w="102" w:type="dxa"/>
          <w:end w:w="62" w:type="dxa"/>
        </w:tblCellMar>
      </w:tblPr>
      <w:tblGrid>
        <w:gridCol w:w="2240"/>
        <w:gridCol w:w="1214"/>
        <w:gridCol w:w="2328"/>
        <w:gridCol w:w="3571"/>
      </w:tblGrid>
      <w:tr>
        <w:trPr/>
        <w:tc>
          <w:tcPr>
            <w:tcW w:w="2240" w:type="dxa"/>
            <w:vMerge w:val="restart"/>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899"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24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32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 причалы маломерных судов</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35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899"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35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24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328" w:type="dxa"/>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сооружений - 100</w:t>
            </w:r>
          </w:p>
        </w:tc>
        <w:tc>
          <w:tcPr>
            <w:tcW w:w="35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35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353"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среднеэтажная жилая застройка (2.5);</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многоэтажная жилая застройка (высотная застройка) (2.6);</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магазины (4.4);</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гостиничное обслуживание (4.7);</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стоянка транспортных средств (4.9.2);</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связь (6.8);</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обеспечение внутреннего правопорядка (8.3).</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14" w:type="dxa"/>
        <w:jc w:val="start"/>
        <w:tblInd w:w="0" w:type="dxa"/>
        <w:tblLayout w:type="fixed"/>
        <w:tblCellMar>
          <w:top w:w="102" w:type="dxa"/>
          <w:start w:w="62" w:type="dxa"/>
          <w:bottom w:w="102" w:type="dxa"/>
          <w:end w:w="62" w:type="dxa"/>
        </w:tblCellMar>
      </w:tblPr>
      <w:tblGrid>
        <w:gridCol w:w="1392"/>
        <w:gridCol w:w="901"/>
        <w:gridCol w:w="1104"/>
        <w:gridCol w:w="1324"/>
        <w:gridCol w:w="1153"/>
        <w:gridCol w:w="1243"/>
        <w:gridCol w:w="1306"/>
        <w:gridCol w:w="1291"/>
      </w:tblGrid>
      <w:tr>
        <w:trPr/>
        <w:tc>
          <w:tcPr>
            <w:tcW w:w="139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0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42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39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0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Среднеэтажная жилая застройка</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Многоэтажная жилая застройка (высотная застройка)</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Гостиничное обслуживание</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 магазины</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714"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2500</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130"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tc>
          <w:tcPr>
            <w:tcW w:w="9714"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42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жилых зданий с квартирами на первых этажах - 6</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13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39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0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428"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 условиях реконструкции - 60 (распространяется только на надземную часть здания)</w:t>
            </w:r>
          </w:p>
        </w:tc>
        <w:tc>
          <w:tcPr>
            <w:tcW w:w="11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2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r>
      <w:tr>
        <w:trPr/>
        <w:tc>
          <w:tcPr>
            <w:tcW w:w="9714"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14" w:type="dxa"/>
            <w:gridSpan w:val="8"/>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Минимально допустимое расстояние от окон жилых и общественных зданий до площадок:</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для игр детей дошкольного и младшего школьного возраста - 12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для отдыха взрослого населения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для занятий физкультурой - 10 - 40 м (наибольшие значения принимать для хоккейных и футбольных площадок, наименьшие - для площадок для настольного тенниса);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для хоккейных и футбольных площадок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для занятий теннисом - 10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 для хозяйственных целей - 20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 для выгула собак - 40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 для стоянки автомобилей принимается в соответствии с местными нормативами градостроительного проектирования.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устанавливаются не менее 20 м, а от площадок для хозяйственных целей до наиболее удаленного входа в жилое здание - не более 100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При озеленении придомовой территории жилых зданий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spacing w:lineRule="auto" w:line="36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Минимально допустимый уровень обеспеченности местами постоянного хранения автомобилей для многоквартирного дома - не менее чем 1 место на 1 квартиру.</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73" w:type="dxa"/>
        <w:jc w:val="start"/>
        <w:tblInd w:w="158" w:type="dxa"/>
        <w:tblLayout w:type="fixed"/>
        <w:tblCellMar>
          <w:top w:w="102" w:type="dxa"/>
          <w:start w:w="62" w:type="dxa"/>
          <w:bottom w:w="102" w:type="dxa"/>
          <w:end w:w="62" w:type="dxa"/>
        </w:tblCellMar>
      </w:tblPr>
      <w:tblGrid>
        <w:gridCol w:w="2620"/>
        <w:gridCol w:w="1213"/>
        <w:gridCol w:w="1987"/>
        <w:gridCol w:w="1417"/>
        <w:gridCol w:w="2336"/>
      </w:tblGrid>
      <w:tr>
        <w:trPr/>
        <w:tc>
          <w:tcPr>
            <w:tcW w:w="262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74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62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98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 бытовое обслуживание</w:t>
            </w:r>
          </w:p>
        </w:tc>
      </w:tr>
      <w:tr>
        <w:trPr/>
        <w:tc>
          <w:tcPr>
            <w:tcW w:w="9573"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74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73"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0 &lt;*&gt;</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&lt;**&gt;</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 &lt;*&gt;</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&lt;**&gt;</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26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98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233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573"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73"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&lt;*&gt; - стоянки (парковки), &lt;**&gt; - гаражи.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3)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rPr>
          <w:t>с</w:t>
        </w:r>
      </w:hyperlink>
      <w:r>
        <w:rPr>
          <w:rFonts w:cs="Liberation Serif;Times New Roman" w:ascii="Liberation Serif;Times New Roman" w:hAnsi="Liberation Serif;Times New Roman"/>
          <w:color w:val="1C1C1C"/>
          <w:sz w:val="26"/>
          <w:szCs w:val="26"/>
        </w:rPr>
        <w:t>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Title"/>
        <w:numPr>
          <w:ilvl w:val="0"/>
          <w:numId w:val="0"/>
        </w:numPr>
        <w:spacing w:lineRule="auto" w:line="360"/>
        <w:ind w:firstLine="540" w:start="0" w:end="0"/>
        <w:jc w:val="both"/>
        <w:outlineLvl w:val="2"/>
        <w:rPr>
          <w:rFonts w:ascii="Liberation Serif;Times New Roman" w:hAnsi="Liberation Serif;Times New Roman" w:cs="Liberation Serif;Times New Roman"/>
          <w:b w:val="false"/>
          <w:bCs/>
          <w:color w:val="1C1C1C"/>
          <w:sz w:val="26"/>
          <w:szCs w:val="26"/>
        </w:rPr>
      </w:pPr>
      <w:r>
        <w:rPr>
          <w:rFonts w:cs="Liberation Serif;Times New Roman" w:ascii="Liberation Serif;Times New Roman" w:hAnsi="Liberation Serif;Times New Roman"/>
          <w:b w:val="false"/>
          <w:bCs/>
          <w:color w:val="1C1C1C"/>
          <w:sz w:val="26"/>
          <w:szCs w:val="26"/>
        </w:rPr>
        <w:t>Статья 45. Зона объектов религиозного назначения (О-7)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религиозное использование (3.7);</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культурное развитие (3.6);</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(территории) общего пользования (12.0).</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7" w:type="dxa"/>
        <w:jc w:val="start"/>
        <w:tblInd w:w="0" w:type="dxa"/>
        <w:tblLayout w:type="fixed"/>
        <w:tblCellMar>
          <w:top w:w="102" w:type="dxa"/>
          <w:start w:w="62" w:type="dxa"/>
          <w:bottom w:w="102" w:type="dxa"/>
          <w:end w:w="62" w:type="dxa"/>
        </w:tblCellMar>
      </w:tblPr>
      <w:tblGrid>
        <w:gridCol w:w="1694"/>
        <w:gridCol w:w="1254"/>
        <w:gridCol w:w="1697"/>
        <w:gridCol w:w="2675"/>
        <w:gridCol w:w="2327"/>
      </w:tblGrid>
      <w:tr>
        <w:trPr/>
        <w:tc>
          <w:tcPr>
            <w:tcW w:w="169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5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699"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69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5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9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Культурное развитие</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647"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699"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7"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69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5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267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232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47"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7" w:type="dxa"/>
            <w:gridSpan w:val="5"/>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- 20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образование и просвещение (3.5);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72" w:type="dxa"/>
        <w:jc w:val="start"/>
        <w:tblInd w:w="225" w:type="dxa"/>
        <w:tblLayout w:type="fixed"/>
        <w:tblCellMar>
          <w:top w:w="102" w:type="dxa"/>
          <w:start w:w="62" w:type="dxa"/>
          <w:bottom w:w="102" w:type="dxa"/>
          <w:end w:w="62" w:type="dxa"/>
        </w:tblCellMar>
      </w:tblPr>
      <w:tblGrid>
        <w:gridCol w:w="1703"/>
        <w:gridCol w:w="1216"/>
        <w:gridCol w:w="1870"/>
        <w:gridCol w:w="1543"/>
        <w:gridCol w:w="1471"/>
        <w:gridCol w:w="1669"/>
      </w:tblGrid>
      <w:tr>
        <w:trPr/>
        <w:tc>
          <w:tcPr>
            <w:tcW w:w="170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55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70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87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54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47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Образование и просвещение</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r>
      <w:tr>
        <w:trPr/>
        <w:tc>
          <w:tcPr>
            <w:tcW w:w="9472"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8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w:t>
            </w:r>
          </w:p>
        </w:tc>
      </w:tr>
      <w:tr>
        <w:trPr/>
        <w:tc>
          <w:tcPr>
            <w:tcW w:w="9472"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для сельских населенных пунктов - 10</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7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54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7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6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90</w:t>
            </w:r>
          </w:p>
        </w:tc>
      </w:tr>
      <w:tr>
        <w:trPr/>
        <w:tc>
          <w:tcPr>
            <w:tcW w:w="9472"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72"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для поликлиник - 25, для объектов образования и просвещения - 50</w:t>
            </w:r>
          </w:p>
        </w:tc>
      </w:tr>
    </w:tbl>
    <w:p>
      <w:pPr>
        <w:pStyle w:val="ConsPlusNormal"/>
        <w:spacing w:lineRule="auto" w:line="360"/>
        <w:ind w:firstLine="54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84" w:type="dxa"/>
        <w:jc w:val="start"/>
        <w:tblInd w:w="187" w:type="dxa"/>
        <w:tblLayout w:type="fixed"/>
        <w:tblCellMar>
          <w:top w:w="102" w:type="dxa"/>
          <w:start w:w="62" w:type="dxa"/>
          <w:bottom w:w="102" w:type="dxa"/>
          <w:end w:w="62" w:type="dxa"/>
        </w:tblCellMar>
      </w:tblPr>
      <w:tblGrid>
        <w:gridCol w:w="4184"/>
        <w:gridCol w:w="1752"/>
        <w:gridCol w:w="1305"/>
        <w:gridCol w:w="2243"/>
      </w:tblGrid>
      <w:tr>
        <w:trPr/>
        <w:tc>
          <w:tcPr>
            <w:tcW w:w="4184"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75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35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18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75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 магазины</w:t>
            </w:r>
          </w:p>
        </w:tc>
      </w:tr>
      <w:tr>
        <w:trPr/>
        <w:tc>
          <w:tcPr>
            <w:tcW w:w="948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5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8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418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7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243"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48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84"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санитарно-эпидемиологическому благополучию населения;</w:t>
      </w:r>
    </w:p>
    <w:p>
      <w:pPr>
        <w:pStyle w:val="ConsPlusNormal"/>
        <w:spacing w:lineRule="auto" w:line="360"/>
        <w:ind w:firstLine="539" w:end="0"/>
        <w:jc w:val="both"/>
        <w:rPr/>
      </w:pPr>
      <w:r>
        <w:rPr>
          <w:rFonts w:cs="Liberation Serif;Times New Roman" w:ascii="Liberation Serif;Times New Roman" w:hAnsi="Liberation Serif;Times New Roman"/>
          <w:color w:val="1C1C1C"/>
          <w:sz w:val="26"/>
          <w:szCs w:val="26"/>
        </w:rPr>
        <w:t xml:space="preserve">2)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rPr>
          <w:t>с</w:t>
        </w:r>
      </w:hyperlink>
      <w:r>
        <w:rPr>
          <w:rFonts w:cs="Liberation Serif;Times New Roman" w:ascii="Liberation Serif;Times New Roman" w:hAnsi="Liberation Serif;Times New Roman"/>
          <w:color w:val="1C1C1C"/>
          <w:sz w:val="26"/>
          <w:szCs w:val="26"/>
        </w:rPr>
        <w:t>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46. Производственная зона (П-1)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обеспечение научной деятельности (3.9);</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деловое управление (4.1);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служебные гаражи (4.9);</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объекты дорожного сервиса (4.9.1);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производственная деятельность (6.0);</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недропользование (6.1);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тяжелая промышленность (6.2);</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автомобилестроительная промышленность (6.2.1);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легкая промышленность (6.3);</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фармацевтическая промышленность (6.3.1);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пищевая промышленность (6.4);</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нефтехимическая промышленность (6.5);</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строительная промышленность (6.6);</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энергетика (6.7);</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связь (6.8);</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17) склад (6.9);</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18) складские площадки (6.9.1);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19) целлюлозно-бумажная промышленность (6.11);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20) транспорт (7.0);</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железнодорожный транспорт (7.1);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22) автомобильный транспорт (7.2);</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23) водный транспорт (7.3);</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24) трубопроводный транспорт (7.5);</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25) обеспечение внутреннего правопорядка (8.3);</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26) земельные участки (территории) общего пользования (12.0);</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27) специальная деятельность (12.2).</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933"/>
        <w:gridCol w:w="783"/>
        <w:gridCol w:w="1248"/>
        <w:gridCol w:w="1179"/>
        <w:gridCol w:w="927"/>
        <w:gridCol w:w="975"/>
        <w:gridCol w:w="1053"/>
        <w:gridCol w:w="1023"/>
        <w:gridCol w:w="741"/>
        <w:gridCol w:w="888"/>
      </w:tblGrid>
      <w:tr>
        <w:trPr/>
        <w:tc>
          <w:tcPr>
            <w:tcW w:w="93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78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8034" w:type="dxa"/>
            <w:gridSpan w:val="8"/>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93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8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Производственная деятельность; недропользование; тяжелая промышленность; автомобилестроительная промышленность; легкая промышленность; фармацевтическая промышленность; пищевая промышленность; нефтехимическая промышленность; строительная промышленность; склады; целлюлозно-бумажная промышленность; транспорт; железнодорожный транспорт; трубопроводный транспорт; специальная деятельность</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Складские площадки</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научной деятельности; обеспечение внутреннего правопорядка</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 энергетика, связь</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 объекты дорожного сервиса</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Автомобильный транспорт</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Водный транспорт</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100000</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100000</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162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9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8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1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9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7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74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8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10"/>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Минимальный процент озеленения санитарно-защитной зоны для предприятий IV, V классов опасности - не менее 60% площади; для предприятий II и III класса опасности - не менее 50%; для предприятий, имеющих санитарно-защитную зону 1000 м и более - не менее 40% ее территории с обязательной организацией полосы древесно-кустарниковых насаждений со стороны жилой застройки.</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Минимальный процент озеленения земельного участка – 10, для видов разрешенного использования: коммунальное обслуживание, энергетика, связь, водный транспорт - не применяется.</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обеспечение занятий спортом в помещениях (5.1.2).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31" w:type="dxa"/>
        <w:jc w:val="start"/>
        <w:tblInd w:w="0" w:type="dxa"/>
        <w:tblLayout w:type="fixed"/>
        <w:tblCellMar>
          <w:top w:w="102" w:type="dxa"/>
          <w:start w:w="62" w:type="dxa"/>
          <w:bottom w:w="102" w:type="dxa"/>
          <w:end w:w="62" w:type="dxa"/>
        </w:tblCellMar>
      </w:tblPr>
      <w:tblGrid>
        <w:gridCol w:w="2315"/>
        <w:gridCol w:w="1304"/>
        <w:gridCol w:w="2820"/>
        <w:gridCol w:w="3292"/>
      </w:tblGrid>
      <w:tr>
        <w:trPr/>
        <w:tc>
          <w:tcPr>
            <w:tcW w:w="2315"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04"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112"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3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0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8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 бытовое обслуживание</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занятий спортом в помещениях</w:t>
            </w:r>
          </w:p>
        </w:tc>
      </w:tr>
      <w:tr>
        <w:trPr/>
        <w:tc>
          <w:tcPr>
            <w:tcW w:w="973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750</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973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2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0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82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32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r>
      <w:tr>
        <w:trPr/>
        <w:tc>
          <w:tcPr>
            <w:tcW w:w="973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31"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spacing w:lineRule="auto" w:line="36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спорт (5.1);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общественное питание (4.6);</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хранение автотранспорта (2.7.1);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амбулаторно-поликлиническое обслуживание (3.4.1).</w:t>
      </w:r>
    </w:p>
    <w:p>
      <w:pPr>
        <w:pStyle w:val="ConsPlusNormal"/>
        <w:spacing w:lineRule="auto" w:line="360"/>
        <w:ind w:firstLine="539"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58" w:type="dxa"/>
        <w:tblLayout w:type="fixed"/>
        <w:tblCellMar>
          <w:top w:w="102" w:type="dxa"/>
          <w:start w:w="62" w:type="dxa"/>
          <w:bottom w:w="102" w:type="dxa"/>
          <w:end w:w="62" w:type="dxa"/>
        </w:tblCellMar>
      </w:tblPr>
      <w:tblGrid>
        <w:gridCol w:w="1638"/>
        <w:gridCol w:w="1224"/>
        <w:gridCol w:w="1866"/>
        <w:gridCol w:w="1627"/>
        <w:gridCol w:w="870"/>
        <w:gridCol w:w="2416"/>
      </w:tblGrid>
      <w:tr>
        <w:trPr/>
        <w:tc>
          <w:tcPr>
            <w:tcW w:w="163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2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79"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2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86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24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объектов спорта и поликлиник - 25</w:t>
            </w:r>
          </w:p>
        </w:tc>
      </w:tr>
    </w:tbl>
    <w:p>
      <w:pPr>
        <w:pStyle w:val="ConsPlusNormal"/>
        <w:spacing w:lineRule="auto" w:line="360"/>
        <w:ind w:hanging="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1) размещение объектов производства осуществлять с учетом соблюдения санитарно-эпидемиологических правил и нормативов </w:t>
      </w:r>
      <w:hyperlink r:id="rId95">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96">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временное сокращение объема производства не является основанием к пересмотру принятого размера санитарно-защитной зоны для максимальной проектной или фактически достигнутой мощности;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4)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47. Коммунально-складская зона (П-2)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хранение и переработка сельскохозяйственной продукции (1.15);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обеспечение сельскохозяйственного производства (1.18);</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ветеринарное обслуживание (3.10);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амбулаторное ветеринарное обслуживание (3.10.1);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приюты для животных (3.10.2);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объекты дорожного сервиса (4.9.1);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легкая промышленность (6.3);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фармацевтическая промышленность (6.3.1);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пищевая промышленность (6.4);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связь (6.8);</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склад (6.9);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17) складские площадки (6.9.1);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18) целлюлозно-бумажная промышленность (6.11);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19) железнодорожный транспорт (7.1);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20) автомобильный транспорт (7.2);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водный транспорт (7.3);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22)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23)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 xml:space="preserve">1.1. Предельные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9730" w:type="dxa"/>
        <w:jc w:val="start"/>
        <w:tblInd w:w="0" w:type="dxa"/>
        <w:tblLayout w:type="fixed"/>
        <w:tblCellMar>
          <w:top w:w="102" w:type="dxa"/>
          <w:start w:w="62" w:type="dxa"/>
          <w:bottom w:w="102" w:type="dxa"/>
          <w:end w:w="62" w:type="dxa"/>
        </w:tblCellMar>
      </w:tblPr>
      <w:tblGrid>
        <w:gridCol w:w="967"/>
        <w:gridCol w:w="906"/>
        <w:gridCol w:w="1298"/>
        <w:gridCol w:w="1029"/>
        <w:gridCol w:w="1307"/>
        <w:gridCol w:w="1015"/>
        <w:gridCol w:w="1330"/>
        <w:gridCol w:w="1046"/>
        <w:gridCol w:w="832"/>
      </w:tblGrid>
      <w:tr>
        <w:trPr/>
        <w:tc>
          <w:tcPr>
            <w:tcW w:w="96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0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857"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9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0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Склады; хранение и переработка сельскохозяйственной продукции; обеспечение сельскохозяйственного производства;  легкая промышленность, фармацевтическая промышленность, пищевая промышленность, целлюлозно-бумажная промышленность, приюты для животных, ветеринарное обслуживание</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Складские площадки</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 обеспечение внутреннего правопорядка, амбулаторное ветеринарное обслуживание</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tabs>
                <w:tab w:val="clear" w:pos="708"/>
                <w:tab w:val="left" w:pos="484" w:leader="none"/>
              </w:tabs>
              <w:ind w:hanging="0" w:start="-57"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w:t>
            </w:r>
          </w:p>
          <w:p>
            <w:pPr>
              <w:pStyle w:val="ConsPlusNormal"/>
              <w:tabs>
                <w:tab w:val="clear" w:pos="708"/>
                <w:tab w:val="left" w:pos="484" w:leader="none"/>
              </w:tabs>
              <w:ind w:hanging="0" w:start="-57"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обслуживание,</w:t>
            </w:r>
          </w:p>
          <w:p>
            <w:pPr>
              <w:pStyle w:val="ConsPlusNormal"/>
              <w:tabs>
                <w:tab w:val="clear" w:pos="708"/>
                <w:tab w:val="left" w:pos="484" w:leader="none"/>
              </w:tabs>
              <w:ind w:hanging="0" w:start="-57"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 хранение автотранспорта, объекты дорожного сервиса</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Железнодорожный транспорт; автомобильный транспорт; водный транспорт</w:t>
            </w:r>
          </w:p>
        </w:tc>
      </w:tr>
      <w:tr>
        <w:trPr/>
        <w:tc>
          <w:tcPr>
            <w:tcW w:w="973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3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029"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0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3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8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9730"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30"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Минимальный процент озеленения санитарно-защитной зоны для предприятий III, IV, V классов опасности - не менее 60% площади.</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Минимальный процент озеленения земельного участка – 10, для видов разрешенного использования: коммунальное обслуживание, связь, водный транспорт - не применяется.</w:t>
            </w:r>
          </w:p>
        </w:tc>
      </w:tr>
    </w:tbl>
    <w:p>
      <w:pPr>
        <w:pStyle w:val="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объектов железнодорожного транспорта и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спорт (5.1);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гостиничное обслуживание (4.7);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тяжелая промышленность (6.2);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нефтехимическая промышленность (6.5);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строительная промышленность (6.6).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74" w:type="dxa"/>
        <w:jc w:val="start"/>
        <w:tblInd w:w="177" w:type="dxa"/>
        <w:tblLayout w:type="fixed"/>
        <w:tblCellMar>
          <w:top w:w="102" w:type="dxa"/>
          <w:start w:w="62" w:type="dxa"/>
          <w:bottom w:w="102" w:type="dxa"/>
          <w:end w:w="62" w:type="dxa"/>
        </w:tblCellMar>
      </w:tblPr>
      <w:tblGrid>
        <w:gridCol w:w="2033"/>
        <w:gridCol w:w="1209"/>
        <w:gridCol w:w="1653"/>
        <w:gridCol w:w="1967"/>
        <w:gridCol w:w="2612"/>
      </w:tblGrid>
      <w:tr>
        <w:trPr/>
        <w:tc>
          <w:tcPr>
            <w:tcW w:w="203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0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232"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203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0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гостиничное обслуживание, спорт</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Строительная промышленность, тяжелая промышленность</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Нефтехимическая промышленность</w:t>
            </w:r>
          </w:p>
        </w:tc>
      </w:tr>
      <w:tr>
        <w:trPr/>
        <w:tc>
          <w:tcPr>
            <w:tcW w:w="947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4579"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7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203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спорта - 50</w:t>
            </w:r>
          </w:p>
        </w:tc>
        <w:tc>
          <w:tcPr>
            <w:tcW w:w="1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26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r>
      <w:tr>
        <w:trPr/>
        <w:tc>
          <w:tcPr>
            <w:tcW w:w="947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74" w:type="dxa"/>
            <w:gridSpan w:val="5"/>
            <w:tcBorders>
              <w:top w:val="single" w:sz="4" w:space="0" w:color="000000"/>
              <w:start w:val="single" w:sz="4" w:space="0" w:color="000000"/>
              <w:bottom w:val="single" w:sz="4" w:space="0" w:color="000000"/>
              <w:end w:val="single" w:sz="4" w:space="0" w:color="000000"/>
            </w:tcBorders>
          </w:tcPr>
          <w:p>
            <w:pPr>
              <w:pStyle w:val="ConsPlusNormal"/>
              <w:ind w:hanging="0" w:end="0"/>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земельного участка - 10, для объектов спорта - 25</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питомники (1.17);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54" w:type="dxa"/>
        <w:jc w:val="start"/>
        <w:tblInd w:w="147" w:type="dxa"/>
        <w:tblLayout w:type="fixed"/>
        <w:tblCellMar>
          <w:top w:w="102" w:type="dxa"/>
          <w:start w:w="62" w:type="dxa"/>
          <w:bottom w:w="102" w:type="dxa"/>
          <w:end w:w="62" w:type="dxa"/>
        </w:tblCellMar>
      </w:tblPr>
      <w:tblGrid>
        <w:gridCol w:w="3760"/>
        <w:gridCol w:w="1589"/>
        <w:gridCol w:w="1591"/>
        <w:gridCol w:w="2614"/>
      </w:tblGrid>
      <w:tr>
        <w:trPr/>
        <w:tc>
          <w:tcPr>
            <w:tcW w:w="3760"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58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205"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76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8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Питомники</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376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5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5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6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земельного участка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1) размещение объектов производства осуществлять с учетом соблюдения санитарно-эпидемиологических правил и нормативов </w:t>
      </w:r>
      <w:hyperlink r:id="rId97">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98">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 санитарно-защитной зоне объектов пищевой промышленности, оптовых складов продовольственного сырья и пищевой продукции, производства лекарственных веществ, лекарственных средств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негативного воздействия на продукцию, среду обитания и здоровье человека не допускается;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временное сокращение объема производства не является основанием к пересмотру принятого размера санитарно-защитной зоны для максимальной проектной или фактически достигнутой мощности;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не допускается размещение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48. Транспортно-производственная зона (ТП)</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обеспечение научной деятельности (3.9);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ветеринарное обслуживание (3.10);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амбулаторное ветеринарное обслуживание (3.10.1);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приюты для животных (3.10.2);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объекты дорожного сервиса (4.9.1);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производственная деятельность (6.0);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недропользование (6.1);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тяжелая промышленность (6.2);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автомобилестроительная промышленность (6.2.1);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легкая промышленность (6.3);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15) фармацевтическая промышленность (6.3.1);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16) пищевая промышленность (6.4);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17) нефтехимическая промышленность (6.5);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18) строительная промышленность (6.6);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19) энергетика (6.7);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20) связь (6.8);</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склад (6.9);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22) целлюлозно-бумажная промышленность (6.11);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23) транспорт (7.0);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24) железнодорожный транспорт (7.1);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25) автомобильный транспорт (7.2);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26) водный транспорт (7.3);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27) трубопроводный транспорт (7.5);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28) обеспечение обороны и безопасности (8.0);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29) охрана Государственной границы Российской Федерации (8.2);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30)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специальное пользование водными объектами (11.2);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32) гидротехнические сооружения (11.3);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33)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60" w:type="dxa"/>
        <w:jc w:val="start"/>
        <w:tblInd w:w="0" w:type="dxa"/>
        <w:tblLayout w:type="fixed"/>
        <w:tblCellMar>
          <w:top w:w="102" w:type="dxa"/>
          <w:start w:w="62" w:type="dxa"/>
          <w:bottom w:w="102" w:type="dxa"/>
          <w:end w:w="62" w:type="dxa"/>
        </w:tblCellMar>
      </w:tblPr>
      <w:tblGrid>
        <w:gridCol w:w="915"/>
        <w:gridCol w:w="915"/>
        <w:gridCol w:w="1121"/>
        <w:gridCol w:w="1359"/>
        <w:gridCol w:w="970"/>
        <w:gridCol w:w="1066"/>
        <w:gridCol w:w="974"/>
        <w:gridCol w:w="960"/>
        <w:gridCol w:w="747"/>
        <w:gridCol w:w="733"/>
      </w:tblGrid>
      <w:tr>
        <w:trPr/>
        <w:tc>
          <w:tcPr>
            <w:tcW w:w="91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1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930" w:type="dxa"/>
            <w:gridSpan w:val="8"/>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9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Производственная деятельность; тяжелая промышленность; автомобилестроительная промышленность; легкая промышленность; фармацевтическая промышленность; пищевая промышленность; нефтехимическая промышленность; строительная промышленность; склады; ветеринарное обслуживание; целлюлозно-бумажная промышленность; транспорт; железнодорожный транспорт; трубопроводный транспорт;  </w:t>
            </w:r>
            <w:r>
              <w:rPr>
                <w:rFonts w:cs="Liberation Serif;Times New Roman" w:ascii="Liberation Serif;Times New Roman" w:hAnsi="Liberation Serif;Times New Roman"/>
                <w:color w:val="1C1C1C"/>
                <w:sz w:val="26"/>
                <w:szCs w:val="26"/>
              </w:rPr>
              <w:t>недропользование</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научной деятельности; амбулаторное ветеринарное обслуживание; приюты для животных; обеспечение внутреннего правопорядка</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 энергетика, связь, гидротехнические сооружения</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 объекты дорожного сервиса</w:t>
            </w:r>
          </w:p>
        </w:tc>
        <w:tc>
          <w:tcPr>
            <w:tcW w:w="9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обороны и безопасности; охрана Государственной границы Российской Федерации, стоянка транспортных средств</w:t>
            </w:r>
          </w:p>
        </w:tc>
        <w:tc>
          <w:tcPr>
            <w:tcW w:w="7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Автомобильный транспорт</w:t>
            </w:r>
          </w:p>
        </w:tc>
        <w:tc>
          <w:tcPr>
            <w:tcW w:w="7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Водный транспорт</w:t>
            </w:r>
          </w:p>
        </w:tc>
      </w:tr>
      <w:tr>
        <w:trPr/>
        <w:tc>
          <w:tcPr>
            <w:tcW w:w="976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440"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2440"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2440"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6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7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3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9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74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73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9760" w:type="dxa"/>
            <w:gridSpan w:val="10"/>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60" w:type="dxa"/>
            <w:gridSpan w:val="10"/>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В условиях реконструкции жилой застройки отступы от границ земельного участка формируются в соответствии со сложившейся линией застройки.</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Минимальный процент озеленения санитарно-защитной зоны для предприятий IV, V классов опасности - не менее 60% площади; для предприятий II и III класса опасности - не менее 50%; для предприятий, имеющих санитарно-защитную зону 1000 м и более - не менее 40% ее территории с обязательной организацией полосы древесно-кустарниковых насаждений со стороны жилой застройки.</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Минимальный процент озеленения земельного участка – 10, для видов разрешенного использования: коммунальное обслуживание, водный транспорт - не применяется.</w:t>
            </w:r>
          </w:p>
        </w:tc>
      </w:tr>
    </w:tbl>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и  специального пользования водными объектами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культурное развитие (3.6);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3796"/>
        <w:gridCol w:w="1524"/>
        <w:gridCol w:w="4381"/>
      </w:tblGrid>
      <w:tr>
        <w:trPr/>
        <w:tc>
          <w:tcPr>
            <w:tcW w:w="3796"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52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79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2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3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 бытовое обслуживание, культурное развитие</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79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5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земельного участка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среднее и высшее профессиональное образование (3.5.2);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гостиничное обслуживание (4.7);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спорт (5.1).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59" w:type="dxa"/>
        <w:tblLayout w:type="fixed"/>
        <w:tblCellMar>
          <w:top w:w="102" w:type="dxa"/>
          <w:start w:w="62" w:type="dxa"/>
          <w:bottom w:w="102" w:type="dxa"/>
          <w:end w:w="62" w:type="dxa"/>
        </w:tblCellMar>
      </w:tblPr>
      <w:tblGrid>
        <w:gridCol w:w="1071"/>
        <w:gridCol w:w="1131"/>
        <w:gridCol w:w="1309"/>
        <w:gridCol w:w="1236"/>
        <w:gridCol w:w="1022"/>
        <w:gridCol w:w="1245"/>
        <w:gridCol w:w="2627"/>
      </w:tblGrid>
      <w:tr>
        <w:trPr/>
        <w:tc>
          <w:tcPr>
            <w:tcW w:w="107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13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439"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07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3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 е питание, гостиничное обслуживание, культурное развитие</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Среднее и высшее профессиональное образование</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отдельно стоящего гаража на 1 машино-место - 25</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5000</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20000</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Минимльный отступ от границ земельного участка (со стороны красных линий)</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07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1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3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c>
          <w:tcPr>
            <w:tcW w:w="12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26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спорта и поликлиник - 25, для объектов высшего и среднего профессионального образования - 30</w:t>
            </w:r>
          </w:p>
        </w:tc>
      </w:tr>
    </w:tbl>
    <w:p>
      <w:pPr>
        <w:pStyle w:val="Normal"/>
        <w:spacing w:lineRule="auto" w:line="360"/>
        <w:ind w:firstLine="54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1) размещение объектов производства размещать с учетом соблюдения санитарно-эпидемиологических правил и нормативов </w:t>
      </w:r>
      <w:hyperlink r:id="rId99">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100">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временное сокращение объема производства не является основанием к пересмотру принятого размера санитарно-защитной зоны для максимальной проектной или фактически достигнутой мощности;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объектов спортивного назначения (за исключением спортивно-оздоровительных учреждений закрытого типа) в санитарно-защитных зонах, установленных в предусмотренном действующим законодательством порядке;</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4)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48.1. Зона инженерной инфраструктуры (И)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энергетика (6.7);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связь (6.8);</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трубопроводный транспорт (7.5).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54" w:type="dxa"/>
        <w:jc w:val="start"/>
        <w:tblInd w:w="147" w:type="dxa"/>
        <w:tblLayout w:type="fixed"/>
        <w:tblCellMar>
          <w:top w:w="102" w:type="dxa"/>
          <w:start w:w="62" w:type="dxa"/>
          <w:bottom w:w="102" w:type="dxa"/>
          <w:end w:w="62" w:type="dxa"/>
        </w:tblCellMar>
      </w:tblPr>
      <w:tblGrid>
        <w:gridCol w:w="3298"/>
        <w:gridCol w:w="1320"/>
        <w:gridCol w:w="2379"/>
        <w:gridCol w:w="2557"/>
      </w:tblGrid>
      <w:tr>
        <w:trPr/>
        <w:tc>
          <w:tcPr>
            <w:tcW w:w="3298"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2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936"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29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2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 энергетика, трубопроводный транспорт</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936"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936"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298"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3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55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54"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автомобильные мойки (4.9.1.3);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ремонт автомобилей (4.9.1.4).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34" w:type="dxa"/>
        <w:jc w:val="start"/>
        <w:tblInd w:w="147" w:type="dxa"/>
        <w:tblLayout w:type="fixed"/>
        <w:tblCellMar>
          <w:top w:w="102" w:type="dxa"/>
          <w:start w:w="62" w:type="dxa"/>
          <w:bottom w:w="102" w:type="dxa"/>
          <w:end w:w="62" w:type="dxa"/>
        </w:tblCellMar>
      </w:tblPr>
      <w:tblGrid>
        <w:gridCol w:w="3316"/>
        <w:gridCol w:w="1267"/>
        <w:gridCol w:w="4851"/>
      </w:tblGrid>
      <w:tr>
        <w:trPr/>
        <w:tc>
          <w:tcPr>
            <w:tcW w:w="3316"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6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31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85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Автомобильные мойки, ремонт автомобилей</w:t>
            </w:r>
          </w:p>
        </w:tc>
      </w:tr>
      <w:tr>
        <w:trPr/>
        <w:tc>
          <w:tcPr>
            <w:tcW w:w="943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3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16"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85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r>
      <w:tr>
        <w:trPr/>
        <w:tc>
          <w:tcPr>
            <w:tcW w:w="943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34"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специальное пользование водными объектами (11.2);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355" w:type="dxa"/>
        <w:jc w:val="start"/>
        <w:tblInd w:w="305" w:type="dxa"/>
        <w:tblLayout w:type="fixed"/>
        <w:tblCellMar>
          <w:top w:w="102" w:type="dxa"/>
          <w:start w:w="62" w:type="dxa"/>
          <w:bottom w:w="102" w:type="dxa"/>
          <w:end w:w="62" w:type="dxa"/>
        </w:tblCellMar>
      </w:tblPr>
      <w:tblGrid>
        <w:gridCol w:w="3158"/>
        <w:gridCol w:w="1273"/>
        <w:gridCol w:w="4924"/>
      </w:tblGrid>
      <w:tr>
        <w:trPr/>
        <w:tc>
          <w:tcPr>
            <w:tcW w:w="3158"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7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15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7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35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35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pPr>
            <w:r>
              <w:rPr>
                <w:rFonts w:cs="Liberation Serif;Times New Roman" w:ascii="Liberation Serif;Times New Roman" w:hAnsi="Liberation Serif;Times New Roman"/>
                <w:color w:val="1C1C1C"/>
                <w:sz w:val="24"/>
                <w:szCs w:val="24"/>
              </w:rPr>
              <w:t xml:space="preserve">3 </w:t>
            </w:r>
            <w:hyperlink w:anchor="P6087">
              <w:r>
                <w:rPr>
                  <w:rStyle w:val="Hyperlink"/>
                  <w:rFonts w:cs="Liberation Serif;Times New Roman" w:ascii="Liberation Serif;Times New Roman" w:hAnsi="Liberation Serif;Times New Roman"/>
                  <w:color w:val="1C1C1C"/>
                  <w:sz w:val="24"/>
                  <w:szCs w:val="24"/>
                </w:rPr>
                <w:t>&lt;*&gt;</w:t>
              </w:r>
            </w:hyperlink>
          </w:p>
          <w:p>
            <w:pPr>
              <w:pStyle w:val="ConsPlusNormal"/>
              <w:jc w:val="center"/>
              <w:rPr/>
            </w:pPr>
            <w:r>
              <w:rPr>
                <w:rFonts w:cs="Liberation Serif;Times New Roman" w:ascii="Liberation Serif;Times New Roman" w:hAnsi="Liberation Serif;Times New Roman"/>
                <w:color w:val="1C1C1C"/>
                <w:sz w:val="24"/>
                <w:szCs w:val="24"/>
              </w:rPr>
              <w:t xml:space="preserve">0 </w:t>
            </w:r>
            <w:hyperlink w:anchor="P6088">
              <w:r>
                <w:rPr>
                  <w:rStyle w:val="Hyperlink"/>
                  <w:rFonts w:cs="Liberation Serif;Times New Roman" w:ascii="Liberation Serif;Times New Roman" w:hAnsi="Liberation Serif;Times New Roman"/>
                  <w:color w:val="1C1C1C"/>
                  <w:sz w:val="24"/>
                  <w:szCs w:val="24"/>
                </w:rPr>
                <w:t>&lt;**&gt;</w:t>
              </w:r>
            </w:hyperlink>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pPr>
            <w:r>
              <w:rPr>
                <w:rFonts w:cs="Liberation Serif;Times New Roman" w:ascii="Liberation Serif;Times New Roman" w:hAnsi="Liberation Serif;Times New Roman"/>
                <w:color w:val="1C1C1C"/>
                <w:sz w:val="24"/>
                <w:szCs w:val="24"/>
              </w:rPr>
              <w:t xml:space="preserve">1 </w:t>
            </w:r>
            <w:hyperlink w:anchor="P6087">
              <w:r>
                <w:rPr>
                  <w:rStyle w:val="Hyperlink"/>
                  <w:rFonts w:cs="Liberation Serif;Times New Roman" w:ascii="Liberation Serif;Times New Roman" w:hAnsi="Liberation Serif;Times New Roman"/>
                  <w:color w:val="1C1C1C"/>
                  <w:sz w:val="24"/>
                  <w:szCs w:val="24"/>
                </w:rPr>
                <w:t>&lt;*&gt;</w:t>
              </w:r>
            </w:hyperlink>
          </w:p>
          <w:p>
            <w:pPr>
              <w:pStyle w:val="ConsPlusNormal"/>
              <w:jc w:val="center"/>
              <w:rPr/>
            </w:pPr>
            <w:r>
              <w:rPr>
                <w:rFonts w:cs="Liberation Serif;Times New Roman" w:ascii="Liberation Serif;Times New Roman" w:hAnsi="Liberation Serif;Times New Roman"/>
                <w:color w:val="1C1C1C"/>
                <w:sz w:val="24"/>
                <w:szCs w:val="24"/>
              </w:rPr>
              <w:t xml:space="preserve">0 </w:t>
            </w:r>
            <w:hyperlink w:anchor="P6088">
              <w:r>
                <w:rPr>
                  <w:rStyle w:val="Hyperlink"/>
                  <w:rFonts w:cs="Liberation Serif;Times New Roman" w:ascii="Liberation Serif;Times New Roman" w:hAnsi="Liberation Serif;Times New Roman"/>
                  <w:color w:val="1C1C1C"/>
                  <w:sz w:val="24"/>
                  <w:szCs w:val="24"/>
                </w:rPr>
                <w:t>&lt;**&gt;</w:t>
              </w:r>
            </w:hyperlink>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pPr>
            <w:r>
              <w:rPr>
                <w:rFonts w:cs="Liberation Serif;Times New Roman" w:ascii="Liberation Serif;Times New Roman" w:hAnsi="Liberation Serif;Times New Roman"/>
                <w:color w:val="1C1C1C"/>
                <w:sz w:val="24"/>
                <w:szCs w:val="24"/>
              </w:rPr>
              <w:t xml:space="preserve">1 </w:t>
            </w:r>
            <w:hyperlink w:anchor="P6087">
              <w:r>
                <w:rPr>
                  <w:rStyle w:val="Hyperlink"/>
                  <w:rFonts w:cs="Liberation Serif;Times New Roman" w:ascii="Liberation Serif;Times New Roman" w:hAnsi="Liberation Serif;Times New Roman"/>
                  <w:color w:val="1C1C1C"/>
                  <w:sz w:val="24"/>
                  <w:szCs w:val="24"/>
                </w:rPr>
                <w:t>&lt;*&gt;</w:t>
              </w:r>
            </w:hyperlink>
          </w:p>
          <w:p>
            <w:pPr>
              <w:pStyle w:val="ConsPlusNormal"/>
              <w:jc w:val="center"/>
              <w:rPr/>
            </w:pPr>
            <w:r>
              <w:rPr>
                <w:rFonts w:cs="Liberation Serif;Times New Roman" w:ascii="Liberation Serif;Times New Roman" w:hAnsi="Liberation Serif;Times New Roman"/>
                <w:color w:val="1C1C1C"/>
                <w:sz w:val="24"/>
                <w:szCs w:val="24"/>
              </w:rPr>
              <w:t xml:space="preserve">0 </w:t>
            </w:r>
            <w:hyperlink w:anchor="P6088">
              <w:r>
                <w:rPr>
                  <w:rStyle w:val="Hyperlink"/>
                  <w:rFonts w:cs="Liberation Serif;Times New Roman" w:ascii="Liberation Serif;Times New Roman" w:hAnsi="Liberation Serif;Times New Roman"/>
                  <w:color w:val="1C1C1C"/>
                  <w:sz w:val="24"/>
                  <w:szCs w:val="24"/>
                </w:rPr>
                <w:t>&lt;**&gt;</w:t>
              </w:r>
            </w:hyperlink>
          </w:p>
        </w:tc>
      </w:tr>
      <w:tr>
        <w:trPr/>
        <w:tc>
          <w:tcPr>
            <w:tcW w:w="315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7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35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355"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&lt;*&gt; - гаражи;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&lt;**&gt; - стоянки (парковки).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и специального пользования водными объектами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Ограничение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r>
        <w:rPr>
          <w:rStyle w:val="Hyperlink"/>
          <w:rFonts w:cs="Liberation Serif;Times New Roman" w:ascii="Liberation Serif;Times New Roman" w:hAnsi="Liberation Serif;Times New Roman"/>
          <w:color w:val="1C1C1C"/>
          <w:sz w:val="26"/>
          <w:szCs w:val="26"/>
          <w:u w:val="none"/>
        </w:rPr>
        <w:t>статье 33</w:t>
      </w:r>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49. Зона железнодорожного транспорта (Т-1)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железнодорожный транспорт (7.1).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23" w:type="dxa"/>
        <w:jc w:val="start"/>
        <w:tblInd w:w="118" w:type="dxa"/>
        <w:tblLayout w:type="fixed"/>
        <w:tblCellMar>
          <w:top w:w="102" w:type="dxa"/>
          <w:start w:w="62" w:type="dxa"/>
          <w:bottom w:w="102" w:type="dxa"/>
          <w:end w:w="62" w:type="dxa"/>
        </w:tblCellMar>
      </w:tblPr>
      <w:tblGrid>
        <w:gridCol w:w="3908"/>
        <w:gridCol w:w="1214"/>
        <w:gridCol w:w="2085"/>
        <w:gridCol w:w="2316"/>
      </w:tblGrid>
      <w:tr>
        <w:trPr/>
        <w:tc>
          <w:tcPr>
            <w:tcW w:w="3908"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401"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90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Железнодорожный транспорт</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401" w:type="dxa"/>
            <w:gridSpan w:val="2"/>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08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316" w:type="dxa"/>
            <w:tcBorders>
              <w:top w:val="single" w:sz="4" w:space="0" w:color="000000"/>
              <w:start w:val="single" w:sz="4" w:space="0" w:color="000000"/>
              <w:bottom w:val="single" w:sz="4" w:space="0" w:color="000000"/>
              <w:end w:val="single" w:sz="4" w:space="0" w:color="000000"/>
            </w:tcBorders>
          </w:tcPr>
          <w:p>
            <w:pPr>
              <w:pStyle w:val="ConsPlusNormal"/>
              <w:ind w:hanging="0" w:end="0"/>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80</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 склад (6.9.)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64" w:type="dxa"/>
        <w:jc w:val="start"/>
        <w:tblInd w:w="177" w:type="dxa"/>
        <w:tblLayout w:type="fixed"/>
        <w:tblCellMar>
          <w:top w:w="102" w:type="dxa"/>
          <w:start w:w="62" w:type="dxa"/>
          <w:bottom w:w="102" w:type="dxa"/>
          <w:end w:w="62" w:type="dxa"/>
        </w:tblCellMar>
      </w:tblPr>
      <w:tblGrid>
        <w:gridCol w:w="4008"/>
        <w:gridCol w:w="1370"/>
        <w:gridCol w:w="4086"/>
      </w:tblGrid>
      <w:tr>
        <w:trPr/>
        <w:tc>
          <w:tcPr>
            <w:tcW w:w="4008"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Виды параметров</w:t>
            </w:r>
          </w:p>
        </w:tc>
        <w:tc>
          <w:tcPr>
            <w:tcW w:w="137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Единицы измерения</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0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7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Склад</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Предельные размеры земельных участков</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Минимальная</w:t>
            </w:r>
          </w:p>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ширина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Минимальная площадь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кв. м</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200</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Максимальная площадь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кв. м</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Не подлежит установлению</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Предельные параметры разрешенного строительства, реконструкции объектов капитального строительства</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Минимальный отступ от границ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Минимальный отступ от границ земельного участка (со стороны красных линий)</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Предельное количество этажей</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этаж</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Максимальный процент застройки в границах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w:t>
            </w:r>
          </w:p>
        </w:tc>
        <w:tc>
          <w:tcPr>
            <w:tcW w:w="40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60</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Иные предельные параметры разрешенного строительства, реконструкции объектов капитального строительства</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амбулаторно-поликлиническое обслуживание (3.4.1);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02" w:type="dxa"/>
        <w:jc w:val="start"/>
        <w:tblInd w:w="118" w:type="dxa"/>
        <w:tblLayout w:type="fixed"/>
        <w:tblCellMar>
          <w:top w:w="102" w:type="dxa"/>
          <w:start w:w="62" w:type="dxa"/>
          <w:bottom w:w="102" w:type="dxa"/>
          <w:end w:w="62" w:type="dxa"/>
        </w:tblCellMar>
      </w:tblPr>
      <w:tblGrid>
        <w:gridCol w:w="1013"/>
        <w:gridCol w:w="796"/>
        <w:gridCol w:w="1031"/>
        <w:gridCol w:w="1126"/>
        <w:gridCol w:w="1027"/>
        <w:gridCol w:w="1529"/>
        <w:gridCol w:w="1363"/>
        <w:gridCol w:w="1717"/>
      </w:tblGrid>
      <w:tr>
        <w:trPr/>
        <w:tc>
          <w:tcPr>
            <w:tcW w:w="101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79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793" w:type="dxa"/>
            <w:gridSpan w:val="6"/>
            <w:tcBorders>
              <w:top w:val="single" w:sz="4" w:space="0" w:color="000000"/>
              <w:start w:val="single" w:sz="4" w:space="0" w:color="000000"/>
              <w:bottom w:val="single" w:sz="4" w:space="0" w:color="000000"/>
              <w:end w:val="single" w:sz="4" w:space="0" w:color="000000"/>
            </w:tcBorders>
            <w:vAlign w:val="center"/>
          </w:tcPr>
          <w:p>
            <w:pPr>
              <w:pStyle w:val="ConsPlusNormal"/>
              <w:ind w:firstLine="737" w:start="57" w:end="454"/>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01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79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31" w:type="dxa"/>
            <w:tcBorders>
              <w:top w:val="single" w:sz="4" w:space="0" w:color="000000"/>
              <w:start w:val="single" w:sz="4" w:space="0" w:color="000000"/>
              <w:bottom w:val="single" w:sz="4" w:space="0" w:color="000000"/>
              <w:end w:val="single" w:sz="4" w:space="0" w:color="000000"/>
            </w:tcBorders>
          </w:tcPr>
          <w:p>
            <w:pPr>
              <w:pStyle w:val="ConsPlusNormal"/>
              <w:tabs>
                <w:tab w:val="clear" w:pos="708"/>
                <w:tab w:val="left" w:pos="1470" w:leader="none"/>
              </w:tabs>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 общественное питание</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tabs>
                <w:tab w:val="clear" w:pos="708"/>
                <w:tab w:val="left" w:pos="4993" w:leader="none"/>
                <w:tab w:val="left" w:pos="6523" w:leader="none"/>
              </w:tabs>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w:t>
            </w:r>
          </w:p>
          <w:p>
            <w:pPr>
              <w:pStyle w:val="ConsPlusNormal"/>
              <w:tabs>
                <w:tab w:val="clear" w:pos="708"/>
                <w:tab w:val="left" w:pos="4993" w:leader="none"/>
                <w:tab w:val="left" w:pos="6523" w:leader="none"/>
              </w:tabs>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внутреннего правопорядка</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7885" w:type="dxa"/>
            <w:gridSpan w:val="7"/>
            <w:tcBorders>
              <w:top w:val="single" w:sz="4" w:space="0" w:color="000000"/>
              <w:start w:val="single" w:sz="4" w:space="0" w:color="000000"/>
              <w:bottom w:val="single" w:sz="4" w:space="0" w:color="000000"/>
              <w:end w:val="single" w:sz="4" w:space="0" w:color="000000"/>
            </w:tcBorders>
            <w:vAlign w:val="bottom"/>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c>
      </w:tr>
      <w:tr>
        <w:trPr/>
        <w:tc>
          <w:tcPr>
            <w:tcW w:w="101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w:t>
            </w:r>
          </w:p>
        </w:tc>
      </w:tr>
      <w:tr>
        <w:trPr/>
        <w:tc>
          <w:tcPr>
            <w:tcW w:w="101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w:t>
            </w:r>
          </w:p>
        </w:tc>
      </w:tr>
      <w:tr>
        <w:trPr/>
        <w:tc>
          <w:tcPr>
            <w:tcW w:w="1013" w:type="dxa"/>
            <w:tcBorders>
              <w:top w:val="single" w:sz="4" w:space="0" w:color="000000"/>
              <w:start w:val="single" w:sz="4" w:space="0" w:color="000000"/>
              <w:bottom w:val="single" w:sz="4" w:space="0" w:color="000000"/>
              <w:end w:val="single" w:sz="4" w:space="0" w:color="000000"/>
            </w:tcBorders>
            <w:vAlign w:val="bottom"/>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793"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02" w:type="dxa"/>
            <w:gridSpan w:val="8"/>
            <w:tcBorders>
              <w:top w:val="single" w:sz="4" w:space="0" w:color="000000"/>
              <w:start w:val="single" w:sz="4" w:space="0" w:color="000000"/>
              <w:bottom w:val="single" w:sz="4" w:space="0" w:color="000000"/>
              <w:end w:val="single" w:sz="4" w:space="0" w:color="000000"/>
            </w:tcBorders>
            <w:vAlign w:val="center"/>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13"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0</w:t>
            </w:r>
          </w:p>
        </w:tc>
      </w:tr>
      <w:tr>
        <w:trPr/>
        <w:tc>
          <w:tcPr>
            <w:tcW w:w="1013" w:type="dxa"/>
            <w:tcBorders>
              <w:top w:val="single" w:sz="4" w:space="0" w:color="000000"/>
              <w:start w:val="single" w:sz="4" w:space="0" w:color="000000"/>
              <w:bottom w:val="single" w:sz="4" w:space="0" w:color="000000"/>
              <w:end w:val="single" w:sz="4" w:space="0" w:color="000000"/>
            </w:tcBorders>
            <w:vAlign w:val="bottom"/>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rHeight w:val="70" w:hRule="atLeast"/>
        </w:trPr>
        <w:tc>
          <w:tcPr>
            <w:tcW w:w="101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1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79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3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2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40</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36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7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02" w:type="dxa"/>
            <w:gridSpan w:val="8"/>
            <w:tcBorders>
              <w:top w:val="single" w:sz="4" w:space="0" w:color="000000"/>
              <w:start w:val="single" w:sz="4" w:space="0" w:color="000000"/>
              <w:bottom w:val="single" w:sz="4" w:space="0" w:color="000000"/>
              <w:end w:val="single" w:sz="4" w:space="0" w:color="000000"/>
            </w:tcBorders>
            <w:vAlign w:val="bottom"/>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02" w:type="dxa"/>
            <w:gridSpan w:val="8"/>
            <w:tcBorders>
              <w:top w:val="single" w:sz="4" w:space="0" w:color="000000"/>
              <w:start w:val="single" w:sz="4" w:space="0" w:color="000000"/>
              <w:bottom w:val="single" w:sz="4" w:space="0" w:color="000000"/>
              <w:end w:val="single" w:sz="4" w:space="0" w:color="000000"/>
            </w:tcBorders>
          </w:tcPr>
          <w:p>
            <w:pPr>
              <w:pStyle w:val="ConsPlusNormal"/>
              <w:ind w:firstLine="631" w:end="1052"/>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Normal"/>
        <w:rPr>
          <w:color w:val="1C1C1C"/>
          <w:sz w:val="12"/>
          <w:szCs w:val="12"/>
        </w:rPr>
      </w:pPr>
      <w:r>
        <w:rPr>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1) размещение объектов производства размещать с учетом соблюдения санитарно-эпидемиологических </w:t>
      </w:r>
      <w:hyperlink r:id="rId101">
        <w:r>
          <w:rPr>
            <w:rStyle w:val="Hyperlink"/>
            <w:rFonts w:cs="Liberation Serif;Times New Roman" w:ascii="Liberation Serif;Times New Roman" w:hAnsi="Liberation Serif;Times New Roman"/>
            <w:color w:val="1C1C1C"/>
            <w:sz w:val="26"/>
            <w:szCs w:val="26"/>
          </w:rPr>
          <w:t>правил</w:t>
        </w:r>
      </w:hyperlink>
      <w:r>
        <w:rPr>
          <w:rFonts w:cs="Liberation Serif;Times New Roman" w:ascii="Liberation Serif;Times New Roman" w:hAnsi="Liberation Serif;Times New Roman"/>
          <w:color w:val="1C1C1C"/>
          <w:sz w:val="26"/>
          <w:szCs w:val="26"/>
        </w:rPr>
        <w:t xml:space="preserve"> и нормативов СанПиН 2.2.1/2.1.1.1200-03 "Санитарно-защитные зоны и санитарная классификация предприятий, сооружений и иных объектов", </w:t>
      </w:r>
      <w:hyperlink r:id="rId102">
        <w:r>
          <w:rPr>
            <w:rStyle w:val="Hyperlink"/>
            <w:rFonts w:cs="Liberation Serif;Times New Roman" w:ascii="Liberation Serif;Times New Roman" w:hAnsi="Liberation Serif;Times New Roman"/>
            <w:color w:val="1C1C1C"/>
            <w:sz w:val="26"/>
            <w:szCs w:val="26"/>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50. Зона водного транспорта (Т-2)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водный транспорт (7.3);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причалы маломерных судов (5.4);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склад (6.9);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гидротехнические сооружения (11.3);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72" w:type="dxa"/>
        <w:jc w:val="start"/>
        <w:tblInd w:w="78" w:type="dxa"/>
        <w:tblLayout w:type="fixed"/>
        <w:tblCellMar>
          <w:top w:w="102" w:type="dxa"/>
          <w:start w:w="62" w:type="dxa"/>
          <w:bottom w:w="102" w:type="dxa"/>
          <w:end w:w="62" w:type="dxa"/>
        </w:tblCellMar>
      </w:tblPr>
      <w:tblGrid>
        <w:gridCol w:w="1243"/>
        <w:gridCol w:w="1015"/>
        <w:gridCol w:w="1253"/>
        <w:gridCol w:w="1246"/>
        <w:gridCol w:w="1144"/>
        <w:gridCol w:w="1984"/>
        <w:gridCol w:w="1687"/>
      </w:tblGrid>
      <w:tr>
        <w:trPr/>
        <w:tc>
          <w:tcPr>
            <w:tcW w:w="124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01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31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24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0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53" w:type="dxa"/>
            <w:tcBorders>
              <w:top w:val="single" w:sz="4" w:space="0" w:color="000000"/>
              <w:start w:val="single" w:sz="4" w:space="0" w:color="000000"/>
              <w:bottom w:val="single" w:sz="4" w:space="0" w:color="000000"/>
              <w:end w:val="single" w:sz="4" w:space="0" w:color="000000"/>
            </w:tcBorders>
          </w:tcPr>
          <w:p>
            <w:pPr>
              <w:pStyle w:val="ConsPlusNormal"/>
              <w:keepNext w:val="true"/>
              <w:tabs>
                <w:tab w:val="clear" w:pos="708"/>
                <w:tab w:val="left" w:pos="2309" w:leader="none"/>
              </w:tabs>
              <w:ind w:hanging="113" w:start="170" w:end="57"/>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Водный транспорт</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Причалы маломерных судов</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Склады</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572"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31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72"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4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01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4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8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9572"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72" w:type="dxa"/>
            <w:gridSpan w:val="7"/>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земельного участка – 10,</w:t>
            </w:r>
          </w:p>
          <w:p>
            <w:pPr>
              <w:pStyle w:val="ConsPlusNormal"/>
              <w:ind w:hanging="0" w:end="57"/>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вида разрешенного использования: водный транспорт - не применяется.</w:t>
            </w:r>
          </w:p>
        </w:tc>
      </w:tr>
    </w:tbl>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гостиничное обслуживание (4.7).</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0" w:type="dxa"/>
        <w:tblLayout w:type="fixed"/>
        <w:tblCellMar>
          <w:top w:w="102" w:type="dxa"/>
          <w:start w:w="62" w:type="dxa"/>
          <w:bottom w:w="102" w:type="dxa"/>
          <w:end w:w="62" w:type="dxa"/>
        </w:tblCellMar>
      </w:tblPr>
      <w:tblGrid>
        <w:gridCol w:w="3449"/>
        <w:gridCol w:w="1417"/>
        <w:gridCol w:w="2221"/>
        <w:gridCol w:w="2604"/>
      </w:tblGrid>
      <w:tr>
        <w:trPr/>
        <w:tc>
          <w:tcPr>
            <w:tcW w:w="3449"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17"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82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344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41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22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 бытовое обслуживание</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Гостиничное обслуживание</w:t>
            </w:r>
          </w:p>
        </w:tc>
      </w:tr>
      <w:tr>
        <w:trPr/>
        <w:tc>
          <w:tcPr>
            <w:tcW w:w="969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2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44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22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260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9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земельного участка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2822"/>
        <w:gridCol w:w="2044"/>
        <w:gridCol w:w="1298"/>
        <w:gridCol w:w="1556"/>
        <w:gridCol w:w="1981"/>
      </w:tblGrid>
      <w:tr>
        <w:trPr/>
        <w:tc>
          <w:tcPr>
            <w:tcW w:w="282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204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83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82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04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83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282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204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98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4. Ограничения использования земельных участков и объектов капитального строительства: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51. Зона воздушного транспорта (Т-3)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воздушный транспорт (7.4);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64" w:type="dxa"/>
        <w:jc w:val="start"/>
        <w:tblInd w:w="177" w:type="dxa"/>
        <w:tblLayout w:type="fixed"/>
        <w:tblCellMar>
          <w:top w:w="102" w:type="dxa"/>
          <w:start w:w="62" w:type="dxa"/>
          <w:bottom w:w="102" w:type="dxa"/>
          <w:end w:w="62" w:type="dxa"/>
        </w:tblCellMar>
      </w:tblPr>
      <w:tblGrid>
        <w:gridCol w:w="4008"/>
        <w:gridCol w:w="1430"/>
        <w:gridCol w:w="4026"/>
      </w:tblGrid>
      <w:tr>
        <w:trPr/>
        <w:tc>
          <w:tcPr>
            <w:tcW w:w="400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3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0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3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Воздушный транспорт</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3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02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64"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05" w:type="dxa"/>
        <w:jc w:val="start"/>
        <w:tblInd w:w="236" w:type="dxa"/>
        <w:tblLayout w:type="fixed"/>
        <w:tblCellMar>
          <w:top w:w="102" w:type="dxa"/>
          <w:start w:w="62" w:type="dxa"/>
          <w:bottom w:w="102" w:type="dxa"/>
          <w:end w:w="62" w:type="dxa"/>
        </w:tblCellMar>
      </w:tblPr>
      <w:tblGrid>
        <w:gridCol w:w="3951"/>
        <w:gridCol w:w="1309"/>
        <w:gridCol w:w="4145"/>
      </w:tblGrid>
      <w:tr>
        <w:trPr/>
        <w:tc>
          <w:tcPr>
            <w:tcW w:w="3951"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0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95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0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1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w:t>
            </w:r>
          </w:p>
        </w:tc>
      </w:tr>
      <w:tr>
        <w:trPr/>
        <w:tc>
          <w:tcPr>
            <w:tcW w:w="940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0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395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1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40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05"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395" w:type="dxa"/>
        <w:jc w:val="start"/>
        <w:tblInd w:w="246" w:type="dxa"/>
        <w:tblLayout w:type="fixed"/>
        <w:tblCellMar>
          <w:top w:w="102" w:type="dxa"/>
          <w:start w:w="62" w:type="dxa"/>
          <w:bottom w:w="102" w:type="dxa"/>
          <w:end w:w="62" w:type="dxa"/>
        </w:tblCellMar>
      </w:tblPr>
      <w:tblGrid>
        <w:gridCol w:w="1444"/>
        <w:gridCol w:w="1220"/>
        <w:gridCol w:w="1264"/>
        <w:gridCol w:w="1553"/>
        <w:gridCol w:w="1305"/>
        <w:gridCol w:w="2609"/>
      </w:tblGrid>
      <w:tr>
        <w:trPr/>
        <w:tc>
          <w:tcPr>
            <w:tcW w:w="144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2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3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44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2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395"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3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395"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44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55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260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395"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395"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spacing w:lineRule="auto" w:line="360"/>
        <w:ind w:firstLine="54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52. Зона автомобильного транспорта (Т-4)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хранение автотранспорта (2.7.1);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размещение гаражей для собственных нужд (2.7.2);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служебные гаражи (4.9);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заправка транспортных средств (4.9.1.1);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обеспечение дорожного отдыха (4.9.1.2);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автомобильные мойки (4.9.1.3);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ремонт автомобилей (4.9.1.4);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стоянка транспортных средств (4.9.2);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автомобильный транспорт (7.2);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трубопроводный транспорт (7.5);</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12) охрана государственной границы Российской Федерации (8.2);</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13) земельные участки (территории) общего пользования (12.0);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14) земельные участки общего назначения (13.0).</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93" w:type="dxa"/>
        <w:jc w:val="start"/>
        <w:tblInd w:w="147" w:type="dxa"/>
        <w:tblLayout w:type="fixed"/>
        <w:tblCellMar>
          <w:top w:w="102" w:type="dxa"/>
          <w:start w:w="62" w:type="dxa"/>
          <w:bottom w:w="102" w:type="dxa"/>
          <w:end w:w="62" w:type="dxa"/>
        </w:tblCellMar>
      </w:tblPr>
      <w:tblGrid>
        <w:gridCol w:w="1011"/>
        <w:gridCol w:w="874"/>
        <w:gridCol w:w="1214"/>
        <w:gridCol w:w="776"/>
        <w:gridCol w:w="1118"/>
        <w:gridCol w:w="1223"/>
        <w:gridCol w:w="955"/>
        <w:gridCol w:w="693"/>
        <w:gridCol w:w="1629"/>
      </w:tblGrid>
      <w:tr>
        <w:trPr/>
        <w:tc>
          <w:tcPr>
            <w:tcW w:w="101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7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608"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01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7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Автомобильный транспорт, трубопроводный транспорт</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автотранспорта, служебные гаражи</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Размещение гаражей для собственных нужд</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Коммунальное обслуживание</w:t>
            </w:r>
          </w:p>
        </w:tc>
        <w:tc>
          <w:tcPr>
            <w:tcW w:w="95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Охрана государственной границы Российской Федерации</w:t>
            </w:r>
          </w:p>
        </w:tc>
        <w:tc>
          <w:tcPr>
            <w:tcW w:w="6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Стоянка транспортных средств</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Заправка транспортных средств, обеспечение дорожного отдыха, автомобильные мойки, ремонт автомобилей</w:t>
            </w:r>
          </w:p>
        </w:tc>
      </w:tr>
      <w:tr>
        <w:trPr/>
        <w:tc>
          <w:tcPr>
            <w:tcW w:w="949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6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 для отдельно стоящего гаража на 1 машино-место - 25</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6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990"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w:t>
            </w:r>
          </w:p>
        </w:tc>
        <w:tc>
          <w:tcPr>
            <w:tcW w:w="4500" w:type="dxa"/>
            <w:gridSpan w:val="4"/>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9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6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объектов и подземной части – 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капитального строительства - 3</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6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объектов и подземной части – 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капитального строительства - 5</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2178" w:type="dxa"/>
            <w:gridSpan w:val="2"/>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color w:val="1C1C1C"/>
                <w:sz w:val="24"/>
                <w:szCs w:val="24"/>
              </w:rPr>
            </w:pPr>
            <w:r>
              <w:rPr>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69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01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7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2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7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1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648"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6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49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93"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бытовое обслуживание (3.3);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деловое управление (4.1);</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магазины (4.4);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общественное питание (4.6);</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склад (6.9);</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здравоохранение (3.4).</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2463"/>
        <w:gridCol w:w="964"/>
        <w:gridCol w:w="1877"/>
        <w:gridCol w:w="1279"/>
        <w:gridCol w:w="1276"/>
        <w:gridCol w:w="1891"/>
      </w:tblGrid>
      <w:tr>
        <w:trPr/>
        <w:tc>
          <w:tcPr>
            <w:tcW w:w="246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6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3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46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6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общественное питание, магазины</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Склады</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3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r>
      <w:tr>
        <w:trPr/>
        <w:tc>
          <w:tcPr>
            <w:tcW w:w="246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7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7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w:t>
            </w:r>
          </w:p>
        </w:tc>
        <w:tc>
          <w:tcPr>
            <w:tcW w:w="1891"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обеспечение внутреннего правопорядка (8.3).</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4017"/>
        <w:gridCol w:w="1312"/>
        <w:gridCol w:w="4421"/>
      </w:tblGrid>
      <w:tr>
        <w:trPr/>
        <w:tc>
          <w:tcPr>
            <w:tcW w:w="4017"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1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1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1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401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1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42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4"/>
          <w:szCs w:val="14"/>
        </w:rPr>
      </w:pPr>
      <w:r>
        <w:rPr>
          <w:rFonts w:cs="Liberation Serif;Times New Roman" w:ascii="Liberation Serif;Times New Roman" w:hAnsi="Liberation Serif;Times New Roman"/>
          <w:color w:val="1C1C1C"/>
          <w:sz w:val="14"/>
          <w:szCs w:val="14"/>
        </w:rPr>
      </w:r>
    </w:p>
    <w:p>
      <w:pPr>
        <w:pStyle w:val="ConsPlusNormal"/>
        <w:spacing w:lineRule="auto" w:line="360"/>
        <w:ind w:firstLine="540" w:end="0"/>
        <w:jc w:val="both"/>
        <w:rPr/>
      </w:pPr>
      <w:r>
        <w:rPr>
          <w:rFonts w:cs="Liberation Serif;Times New Roman" w:ascii="Liberation Serif;Times New Roman" w:hAnsi="Liberation Serif;Times New Roman"/>
          <w:color w:val="1C1C1C"/>
          <w:sz w:val="26"/>
          <w:szCs w:val="26"/>
        </w:rPr>
        <w:t xml:space="preserve">4. Ограничения использования земельных участков и объектов капитального строительства: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w:t>
      </w:r>
    </w:p>
    <w:p>
      <w:pPr>
        <w:pStyle w:val="ConsPlusNormal"/>
        <w:spacing w:lineRule="auto" w:line="360"/>
        <w:ind w:firstLine="5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ограничения использования в соответствии с законодательством Российской Федерации.</w:t>
      </w:r>
    </w:p>
    <w:p>
      <w:pPr>
        <w:pStyle w:val="ConsPlusNormal"/>
        <w:spacing w:lineRule="auto" w:line="360"/>
        <w:ind w:firstLine="54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53. Зона сельскохозяйственных угодий (Сх-1)</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растениеводство (1.1);</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выращивание зерновых и иных сельскохозяйственных культур (1.2);</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овощеводство (1.3);</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выращивание тонизирующих, лекарственных, цветочных культур (1.4);</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садоводство (1.5);</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научное обеспечение сельского хозяйства (1.14);</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питомники (1.17);</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коммунальное обслуживание (3.1);</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выпас сельскохозяйственных животных (1.20);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земельные участки (территории) общего пользования (12.0);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земельные участки общего назначения (13.0).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0" w:type="dxa"/>
        <w:tblLayout w:type="fixed"/>
        <w:tblCellMar>
          <w:top w:w="102" w:type="dxa"/>
          <w:start w:w="62" w:type="dxa"/>
          <w:bottom w:w="102" w:type="dxa"/>
          <w:end w:w="62" w:type="dxa"/>
        </w:tblCellMar>
      </w:tblPr>
      <w:tblGrid>
        <w:gridCol w:w="1074"/>
        <w:gridCol w:w="850"/>
        <w:gridCol w:w="2556"/>
        <w:gridCol w:w="1240"/>
        <w:gridCol w:w="1316"/>
        <w:gridCol w:w="2605"/>
      </w:tblGrid>
      <w:tr>
        <w:trPr/>
        <w:tc>
          <w:tcPr>
            <w:tcW w:w="107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5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717"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07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5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Растениеводство, выращивание зерновых и иных сельскохозяйственных культур, овощеводство, выращивание тонизирующих, лекарственных, цветочных культур, научное обеспечение сельского хозяйства, питомники</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Выпас сельскохозяйственных животных</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Садоводство</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7036"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snapToGrid w:val="false"/>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ind w:hanging="0" w:end="0"/>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10</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1</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крестьянских (фермерских) хозяйств - 30000 &lt;*&gt;</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крестьянских (фермерских) хозяйств - 3000000 &lt;*&gt;</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07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556"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24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1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ConsPlusNormal"/>
        <w:spacing w:lineRule="auto" w:line="360"/>
        <w:jc w:val="both"/>
        <w:rPr/>
      </w:pPr>
      <w:r>
        <w:rPr>
          <w:rFonts w:cs="Liberation Serif;Times New Roman" w:ascii="Liberation Serif;Times New Roman" w:hAnsi="Liberation Serif;Times New Roman"/>
          <w:color w:val="1C1C1C"/>
          <w:sz w:val="26"/>
          <w:szCs w:val="26"/>
        </w:rPr>
        <w:t xml:space="preserve">Примечание 2. &lt;*&gt; - предельные (максимальные и минимальные) размеры земельных участков из земель сельскохозяйственного назначения устанавливаются в соответствии с </w:t>
      </w:r>
      <w:hyperlink r:id="rId103">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29.12.2003 N 89-КЗ "Об обороте земель сельскохозяйственного назначения на территории Приморского края".</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При возведении хозяйственных построек минимальный отступ от границ земельного участка - 3 м; минимальный отступ от границ земельного участка (со стороны красных линий) - 3 м.</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животноводство (1.7);</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скотоводство (1.8);</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звероводство (1.9);</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птицеводство (1.10);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свиноводство (1.11);</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пчеловодство (1.12);</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рыбоводство (1.13);</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хранение и переработка сельскохозяйственной продукции (1.15);</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магазины (4.4);</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ведение садоводства (13.2).</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0" w:type="dxa"/>
        <w:tblLayout w:type="fixed"/>
        <w:tblCellMar>
          <w:top w:w="102" w:type="dxa"/>
          <w:start w:w="62" w:type="dxa"/>
          <w:bottom w:w="102" w:type="dxa"/>
          <w:end w:w="62" w:type="dxa"/>
        </w:tblCellMar>
      </w:tblPr>
      <w:tblGrid>
        <w:gridCol w:w="908"/>
        <w:gridCol w:w="967"/>
        <w:gridCol w:w="1135"/>
        <w:gridCol w:w="1250"/>
        <w:gridCol w:w="1012"/>
        <w:gridCol w:w="1024"/>
        <w:gridCol w:w="1135"/>
        <w:gridCol w:w="1068"/>
        <w:gridCol w:w="1192"/>
      </w:tblGrid>
      <w:tr>
        <w:trPr/>
        <w:tc>
          <w:tcPr>
            <w:tcW w:w="90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6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816"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90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Животноводство</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Скотоводство, звероводство, свиноводство, птицеводство</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Рыбоводство</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Пчеловодство</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и переработка сельскохозяйственной продукции</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Ведение садоводства</w:t>
            </w:r>
          </w:p>
        </w:tc>
      </w:tr>
      <w:tr>
        <w:trPr/>
        <w:tc>
          <w:tcPr>
            <w:tcW w:w="9691"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30000 &lt;*&gt;</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600 &lt;*&gt;</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крестьянских (фермерских) хозяйств - 30000 &lt;*&gt;</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150000 &lt;*&gt;</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100000 &lt;*&gt;</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крестьянских (фермерских) хозяйств - 3000000 &lt;*&gt;</w:t>
            </w:r>
          </w:p>
        </w:tc>
        <w:tc>
          <w:tcPr>
            <w:tcW w:w="3227" w:type="dxa"/>
            <w:gridSpan w:val="3"/>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города- 1500,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села - 2000</w:t>
            </w:r>
          </w:p>
        </w:tc>
      </w:tr>
      <w:tr>
        <w:trPr/>
        <w:tc>
          <w:tcPr>
            <w:tcW w:w="9691"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rHeight w:val="4043" w:hRule="atLeast"/>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25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1012" w:type="dxa"/>
            <w:tcBorders>
              <w:top w:val="single" w:sz="4" w:space="0" w:color="000000"/>
              <w:start w:val="single" w:sz="4" w:space="0" w:color="000000"/>
              <w:bottom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2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113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10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9691"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9"/>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jc w:val="both"/>
        <w:rPr/>
      </w:pPr>
      <w:r>
        <w:rPr>
          <w:rFonts w:cs="Liberation Serif;Times New Roman" w:ascii="Liberation Serif;Times New Roman" w:hAnsi="Liberation Serif;Times New Roman"/>
          <w:color w:val="1C1C1C"/>
          <w:sz w:val="26"/>
          <w:szCs w:val="26"/>
        </w:rPr>
        <w:t xml:space="preserve">Примечание 1. &lt;*&gt; - предельные (максимальные и минимальные) размеры земельных участков из земель сельскохозяйственного назначения устанавливаются в соответствии с </w:t>
      </w:r>
      <w:hyperlink r:id="rId104">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29.12.2003 N 89-КЗ «Об обороте земель сельскохозяйственного назначения на территории Приморского края».</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обеспечение сельскохозяйственного производства (1.18);</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связь (6.8);</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обеспечение внутреннего правопорядка (8.3).</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62" w:type="dxa"/>
        <w:jc w:val="start"/>
        <w:tblInd w:w="39" w:type="dxa"/>
        <w:tblLayout w:type="fixed"/>
        <w:tblCellMar>
          <w:top w:w="102" w:type="dxa"/>
          <w:start w:w="62" w:type="dxa"/>
          <w:bottom w:w="102" w:type="dxa"/>
          <w:end w:w="62" w:type="dxa"/>
        </w:tblCellMar>
      </w:tblPr>
      <w:tblGrid>
        <w:gridCol w:w="2625"/>
        <w:gridCol w:w="1348"/>
        <w:gridCol w:w="1652"/>
        <w:gridCol w:w="1692"/>
        <w:gridCol w:w="2345"/>
      </w:tblGrid>
      <w:tr>
        <w:trPr/>
        <w:tc>
          <w:tcPr>
            <w:tcW w:w="262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4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689"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6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5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сельскохозяйственного производства</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r>
      <w:tr>
        <w:trPr/>
        <w:tc>
          <w:tcPr>
            <w:tcW w:w="966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689"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6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объектов пожарной охраны - 10</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62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6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234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6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62" w:type="dxa"/>
            <w:gridSpan w:val="5"/>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spacing w:lineRule="auto" w:line="36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54. Зона садоводческих объединений (Сх-2)</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ведение садоводства (13.2)</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коммунальное обслуживание (3.1);</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земельные участки (территории) общего пользования (12.0);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общего назначения (13.0).</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2493"/>
        <w:gridCol w:w="1295"/>
        <w:gridCol w:w="2560"/>
        <w:gridCol w:w="3402"/>
      </w:tblGrid>
      <w:tr>
        <w:trPr/>
        <w:tc>
          <w:tcPr>
            <w:tcW w:w="249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9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962"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49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9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5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Ведение садоводства</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75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tabs>
                <w:tab w:val="clear" w:pos="708"/>
                <w:tab w:val="left" w:pos="286" w:leader="none"/>
              </w:tabs>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города - 1500,</w:t>
            </w:r>
          </w:p>
          <w:p>
            <w:pPr>
              <w:pStyle w:val="ConsPlusNormal"/>
              <w:ind w:hanging="0" w:end="0"/>
              <w:jc w:val="center"/>
              <w:rPr/>
            </w:pPr>
            <w:r>
              <w:rPr>
                <w:rFonts w:cs="Liberation Serif;Times New Roman" w:ascii="Liberation Serif;Times New Roman" w:hAnsi="Liberation Serif;Times New Roman"/>
                <w:color w:val="1C1C1C"/>
                <w:sz w:val="24"/>
                <w:szCs w:val="24"/>
              </w:rPr>
              <w:t xml:space="preserve">для села - 2000 </w:t>
            </w:r>
            <w:hyperlink w:anchor="P4983">
              <w:r>
                <w:rPr>
                  <w:rStyle w:val="Hyperlink"/>
                  <w:rFonts w:cs="Liberation Serif;Times New Roman" w:ascii="Liberation Serif;Times New Roman" w:hAnsi="Liberation Serif;Times New Roman"/>
                  <w:color w:val="1C1C1C"/>
                  <w:sz w:val="24"/>
                  <w:szCs w:val="24"/>
                </w:rPr>
                <w:t>&lt;*&gt;</w:t>
              </w:r>
            </w:hyperlink>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widowControl w:val="false"/>
              <w:suppressAutoHyphens w:val="true"/>
              <w:bidi w:val="0"/>
              <w:ind w:firstLine="283" w:start="57" w:end="57"/>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9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5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4"/>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-общая высота ограждения с подпорной стенкой - не более 3-х метров.</w:t>
            </w:r>
          </w:p>
          <w:p>
            <w:pPr>
              <w:pStyle w:val="Normal"/>
              <w:tabs>
                <w:tab w:val="clear" w:pos="708"/>
                <w:tab w:val="left" w:pos="0" w:leader="none"/>
              </w:tabs>
              <w:spacing w:before="0" w:after="200"/>
              <w:ind w:firstLine="439" w:start="3" w:end="0"/>
              <w:jc w:val="both"/>
              <w:rPr>
                <w:color w:val="1C1C1C"/>
              </w:rPr>
            </w:pPr>
            <w:r>
              <w:rPr>
                <w:color w:val="1C1C1C"/>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tc>
      </w:tr>
    </w:tbl>
    <w:p>
      <w:pPr>
        <w:pStyle w:val="ConsPlusNormal"/>
        <w:spacing w:lineRule="auto" w:line="36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ConsPlusNormal"/>
        <w:spacing w:lineRule="auto" w:line="36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При возведении хозяйственных построек минимальный отступ от границ земельного участка - 3 м; минимальный отступ от границ земельного участка (со стороны красных линий) - 5 м.</w:t>
      </w:r>
    </w:p>
    <w:p>
      <w:pPr>
        <w:pStyle w:val="ConsPlusNormal"/>
        <w:spacing w:lineRule="auto" w:line="360"/>
        <w:jc w:val="both"/>
        <w:rPr>
          <w:rFonts w:ascii="Liberation Serif;Times New Roman" w:hAnsi="Liberation Serif;Times New Roman" w:cs="Liberation Serif;Times New Roman"/>
          <w:color w:val="1C1C1C"/>
          <w:sz w:val="26"/>
          <w:szCs w:val="26"/>
        </w:rPr>
      </w:pPr>
      <w:bookmarkStart w:id="15" w:name="P4983_Копия_1"/>
      <w:bookmarkEnd w:id="15"/>
      <w:r>
        <w:rPr>
          <w:rFonts w:cs="Liberation Serif;Times New Roman" w:ascii="Liberation Serif;Times New Roman" w:hAnsi="Liberation Serif;Times New Roman"/>
          <w:color w:val="1C1C1C"/>
          <w:sz w:val="26"/>
          <w:szCs w:val="26"/>
        </w:rPr>
        <w:t xml:space="preserve">Примечание 3. &lt;*&gt; - при образовании земельного участка для предоставления садоводческому или огородническому некоммерческому товариществу     предельный </w:t>
      </w:r>
    </w:p>
    <w:p>
      <w:pPr>
        <w:pStyle w:val="ConsPlusNormal"/>
        <w:tabs>
          <w:tab w:val="clear" w:pos="708"/>
          <w:tab w:val="left" w:pos="0" w:leader="none"/>
        </w:tabs>
        <w:spacing w:lineRule="auto" w:line="360"/>
        <w:ind w:firstLine="5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размер земельного участка рассчитывается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pPr>
        <w:pStyle w:val="ConsPlusNormal"/>
        <w:tabs>
          <w:tab w:val="clear" w:pos="708"/>
          <w:tab w:val="left" w:pos="0" w:leader="none"/>
        </w:tabs>
        <w:spacing w:lineRule="auto" w:line="360"/>
        <w:ind w:firstLine="737" w:end="0"/>
        <w:jc w:val="both"/>
        <w:rPr/>
      </w:pPr>
      <w:r>
        <w:rPr>
          <w:rFonts w:cs="Liberation Serif;Times New Roman" w:ascii="Liberation Serif;Times New Roman" w:hAnsi="Liberation Serif;Times New Roman"/>
          <w:color w:val="1C1C1C"/>
          <w:sz w:val="26"/>
          <w:szCs w:val="26"/>
        </w:rPr>
        <w:t xml:space="preserve">При образовании земельного участка для ведения садоводства и огородничества из земельного участка, предоставленного некоммерческой организации до дня вступления в силу Федерального </w:t>
      </w:r>
      <w:hyperlink r:id="rId105">
        <w:r>
          <w:rPr>
            <w:rStyle w:val="Hyperlink"/>
            <w:rFonts w:cs="Liberation Serif;Times New Roman" w:ascii="Liberation Serif;Times New Roman" w:hAnsi="Liberation Serif;Times New Roman"/>
            <w:color w:val="1C1C1C"/>
            <w:sz w:val="26"/>
            <w:szCs w:val="26"/>
            <w:u w:val="none"/>
          </w:rPr>
          <w:t>закона</w:t>
        </w:r>
      </w:hyperlink>
      <w:r>
        <w:rPr>
          <w:rFonts w:cs="Liberation Serif;Times New Roman" w:ascii="Liberation Serif;Times New Roman" w:hAnsi="Liberation Serif;Times New Roman"/>
          <w:color w:val="1C1C1C"/>
          <w:sz w:val="26"/>
          <w:szCs w:val="26"/>
        </w:rPr>
        <w:t xml:space="preserve"> от 25.10.2001 N 137-ФЗ «О введении в действие Земельного кодекса Российской Федерации», согласно проекту организации и застройки общества - максимальная площадь 2000 кв. м.</w:t>
      </w:r>
    </w:p>
    <w:p>
      <w:pPr>
        <w:pStyle w:val="ConsPlusNormal"/>
        <w:tabs>
          <w:tab w:val="clear" w:pos="708"/>
          <w:tab w:val="left" w:pos="0" w:leader="none"/>
        </w:tabs>
        <w:spacing w:lineRule="auto" w:line="360"/>
        <w:ind w:firstLine="56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4. Здания и сооружения общего пользования должны отстоять от границ садовых земельных участков не менее чем на 4 м.</w:t>
      </w:r>
    </w:p>
    <w:p>
      <w:pPr>
        <w:pStyle w:val="ConsPlusNormal"/>
        <w:widowControl w:val="false"/>
        <w:tabs>
          <w:tab w:val="clear" w:pos="708"/>
          <w:tab w:val="left" w:pos="0" w:leader="none"/>
        </w:tabs>
        <w:suppressAutoHyphens w:val="true"/>
        <w:bidi w:val="0"/>
        <w:spacing w:lineRule="auto" w:line="360"/>
        <w:ind w:firstLine="62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widowControl w:val="false"/>
        <w:tabs>
          <w:tab w:val="clear" w:pos="708"/>
          <w:tab w:val="left" w:pos="0" w:leader="none"/>
        </w:tabs>
        <w:suppressAutoHyphens w:val="true"/>
        <w:bidi w:val="0"/>
        <w:spacing w:lineRule="auto" w:line="360"/>
        <w:ind w:firstLine="62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ConsPlusNormal"/>
        <w:widowControl w:val="false"/>
        <w:tabs>
          <w:tab w:val="clear" w:pos="708"/>
          <w:tab w:val="left" w:pos="0" w:leader="none"/>
        </w:tabs>
        <w:suppressAutoHyphens w:val="true"/>
        <w:bidi w:val="0"/>
        <w:spacing w:lineRule="auto" w:line="360"/>
        <w:ind w:firstLine="62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магазины (4.4);</w:t>
      </w:r>
    </w:p>
    <w:p>
      <w:pPr>
        <w:pStyle w:val="ConsPlusNormal"/>
        <w:widowControl w:val="false"/>
        <w:tabs>
          <w:tab w:val="clear" w:pos="708"/>
          <w:tab w:val="left" w:pos="0" w:leader="none"/>
        </w:tabs>
        <w:suppressAutoHyphens w:val="true"/>
        <w:bidi w:val="0"/>
        <w:spacing w:lineRule="auto" w:line="360"/>
        <w:ind w:firstLine="62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ConsPlusNormal"/>
        <w:widowControl w:val="false"/>
        <w:tabs>
          <w:tab w:val="clear" w:pos="708"/>
          <w:tab w:val="left" w:pos="0" w:leader="none"/>
        </w:tabs>
        <w:suppressAutoHyphens w:val="true"/>
        <w:bidi w:val="0"/>
        <w:spacing w:lineRule="auto" w:line="360"/>
        <w:ind w:firstLine="624"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туристическое обслуживание (5.2.1).</w:t>
      </w:r>
    </w:p>
    <w:p>
      <w:pPr>
        <w:pStyle w:val="ConsPlusNormal"/>
        <w:widowControl w:val="false"/>
        <w:tabs>
          <w:tab w:val="clear" w:pos="708"/>
          <w:tab w:val="left" w:pos="0" w:leader="none"/>
        </w:tabs>
        <w:suppressAutoHyphens w:val="true"/>
        <w:bidi w:val="0"/>
        <w:spacing w:lineRule="auto" w:line="360"/>
        <w:ind w:firstLine="56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1707"/>
        <w:gridCol w:w="1213"/>
        <w:gridCol w:w="1979"/>
        <w:gridCol w:w="1660"/>
        <w:gridCol w:w="1162"/>
        <w:gridCol w:w="1980"/>
      </w:tblGrid>
      <w:tr>
        <w:trPr/>
        <w:tc>
          <w:tcPr>
            <w:tcW w:w="170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8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70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979" w:type="dxa"/>
            <w:tcBorders>
              <w:top w:val="single" w:sz="4" w:space="0" w:color="000000"/>
              <w:start w:val="single" w:sz="4" w:space="0" w:color="000000"/>
              <w:bottom w:val="single" w:sz="4" w:space="0" w:color="000000"/>
              <w:end w:val="single" w:sz="4" w:space="0" w:color="000000"/>
            </w:tcBorders>
          </w:tcPr>
          <w:p>
            <w:pPr>
              <w:pStyle w:val="ConsPlusNormal"/>
              <w:ind w:hanging="0" w:start="57"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Туристическое обслуживание</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70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8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170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97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6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1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98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01"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6"/>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 для поликлиник - 25</w:t>
            </w:r>
          </w:p>
        </w:tc>
      </w:tr>
    </w:tbl>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tabs>
          <w:tab w:val="clear" w:pos="708"/>
          <w:tab w:val="left" w:pos="543" w:leader="none"/>
        </w:tabs>
        <w:spacing w:lineRule="auto" w:line="360"/>
        <w:ind w:firstLine="68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нет.</w:t>
      </w:r>
    </w:p>
    <w:p>
      <w:pPr>
        <w:pStyle w:val="ConsPlusNormal"/>
        <w:tabs>
          <w:tab w:val="clear" w:pos="708"/>
          <w:tab w:val="left" w:pos="543" w:leader="none"/>
        </w:tabs>
        <w:spacing w:lineRule="auto" w:line="360"/>
        <w:ind w:firstLine="68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543" w:leader="none"/>
        </w:tabs>
        <w:spacing w:lineRule="auto" w:line="360"/>
        <w:ind w:firstLine="68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 случае нахождения территорий садоводческих некоммерческих объединений граждан в границах водоохранных зон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обслуживания автотранспорта, предназначенных для хранения и ремонта большегрузного транспорта;</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объектов, причиняющих вред окружающей среде и санитарному благополучию, требующих установления санитарно-защитных зон;</w:t>
      </w:r>
    </w:p>
    <w:p>
      <w:pPr>
        <w:pStyle w:val="ConsPlusNormal"/>
        <w:tabs>
          <w:tab w:val="clear" w:pos="708"/>
          <w:tab w:val="left" w:pos="0" w:leader="none"/>
        </w:tabs>
        <w:spacing w:lineRule="auto" w:line="360"/>
        <w:ind w:firstLine="737" w:end="0"/>
        <w:jc w:val="both"/>
        <w:rPr/>
      </w:pPr>
      <w:r>
        <w:rPr>
          <w:rFonts w:cs="Liberation Serif;Times New Roman" w:ascii="Liberation Serif;Times New Roman" w:hAnsi="Liberation Serif;Times New Roman"/>
          <w:color w:val="1C1C1C"/>
          <w:sz w:val="26"/>
          <w:szCs w:val="26"/>
        </w:rPr>
        <w:t xml:space="preserve">4)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55. Зона, занятая объектами сельскохозяйственного назначения (Сх-3)</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скотоводство (1.8);</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звероводство (1.9);</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птицеводство (1.10);</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свиноводство (1.11);</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рыбоводство (1.13);</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научное обеспечение сельского хозяйства (1.14);</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хранение и переработка сельскохозяйственной продукции (1.15);</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обеспечение сельскохозяйственного производства (1.18);</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коммунальное обслуживание (3.1);</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земельные участки (территории) общего пользования (12.0);</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земельные участки общего назначения (13.0).</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40" w:type="dxa"/>
        <w:tblLayout w:type="fixed"/>
        <w:tblCellMar>
          <w:top w:w="102" w:type="dxa"/>
          <w:start w:w="62" w:type="dxa"/>
          <w:bottom w:w="102" w:type="dxa"/>
          <w:end w:w="62" w:type="dxa"/>
        </w:tblCellMar>
      </w:tblPr>
      <w:tblGrid>
        <w:gridCol w:w="1480"/>
        <w:gridCol w:w="1172"/>
        <w:gridCol w:w="1484"/>
        <w:gridCol w:w="966"/>
        <w:gridCol w:w="2386"/>
        <w:gridCol w:w="2262"/>
      </w:tblGrid>
      <w:tr>
        <w:trPr/>
        <w:tc>
          <w:tcPr>
            <w:tcW w:w="148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17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098"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48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17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Скотоводство, звероводство, свиноводство, птицеводство</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Рыбоводство</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Хранение и переработка сельскохозяйственной продукции, научное обеспечение сельского хозяйства, обеспечение сельскохозяйственного производства</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600 </w:t>
            </w:r>
            <w:hyperlink w:anchor="P5132">
              <w:r>
                <w:rPr>
                  <w:rStyle w:val="Hyperlink"/>
                  <w:rFonts w:cs="Liberation Serif;Times New Roman" w:ascii="Liberation Serif;Times New Roman" w:hAnsi="Liberation Serif;Times New Roman"/>
                  <w:color w:val="1C1C1C"/>
                  <w:sz w:val="24"/>
                  <w:szCs w:val="24"/>
                </w:rPr>
                <w:t>&lt;*&gt;</w:t>
              </w:r>
            </w:hyperlink>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100000 </w:t>
            </w:r>
            <w:hyperlink w:anchor="P5132">
              <w:r>
                <w:rPr>
                  <w:rStyle w:val="Hyperlink"/>
                  <w:rFonts w:cs="Liberation Serif;Times New Roman" w:ascii="Liberation Serif;Times New Roman" w:hAnsi="Liberation Serif;Times New Roman"/>
                  <w:color w:val="1C1C1C"/>
                  <w:sz w:val="24"/>
                  <w:szCs w:val="24"/>
                </w:rPr>
                <w:t>&lt;*&gt;</w:t>
              </w:r>
            </w:hyperlink>
          </w:p>
        </w:tc>
        <w:tc>
          <w:tcPr>
            <w:tcW w:w="561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4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17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48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96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23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22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6"/>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bookmarkStart w:id="16" w:name="P5132_Копия_1"/>
      <w:bookmarkEnd w:id="16"/>
      <w:r>
        <w:rPr>
          <w:rFonts w:cs="Liberation Serif;Times New Roman" w:ascii="Liberation Serif;Times New Roman" w:hAnsi="Liberation Serif;Times New Roman"/>
          <w:color w:val="1C1C1C"/>
          <w:sz w:val="26"/>
          <w:szCs w:val="26"/>
        </w:rPr>
        <w:t xml:space="preserve">Примечание 2. &lt;*&gt; - предельные (максимальные и минимальные) размеры земельных участков из земель сельскохозяйственного назначения устанавливаются в </w:t>
      </w:r>
    </w:p>
    <w:p>
      <w:pPr>
        <w:pStyle w:val="ConsPlusNormal"/>
        <w:tabs>
          <w:tab w:val="clear" w:pos="708"/>
          <w:tab w:val="left" w:pos="0" w:leader="none"/>
        </w:tabs>
        <w:spacing w:lineRule="auto" w:line="360"/>
        <w:ind w:hanging="0" w:end="0"/>
        <w:jc w:val="both"/>
        <w:rPr/>
      </w:pPr>
      <w:r>
        <w:rPr>
          <w:rFonts w:cs="Liberation Serif;Times New Roman" w:ascii="Liberation Serif;Times New Roman" w:hAnsi="Liberation Serif;Times New Roman"/>
          <w:color w:val="1C1C1C"/>
          <w:sz w:val="26"/>
          <w:szCs w:val="26"/>
        </w:rPr>
        <w:t xml:space="preserve">соответствии с </w:t>
      </w:r>
      <w:hyperlink r:id="rId106">
        <w:r>
          <w:rPr>
            <w:rStyle w:val="Hyperlink"/>
            <w:rFonts w:cs="Liberation Serif;Times New Roman" w:ascii="Liberation Serif;Times New Roman" w:hAnsi="Liberation Serif;Times New Roman"/>
            <w:color w:val="1C1C1C"/>
            <w:sz w:val="26"/>
            <w:szCs w:val="26"/>
            <w:u w:val="none"/>
          </w:rPr>
          <w:t>Законом</w:t>
        </w:r>
      </w:hyperlink>
      <w:r>
        <w:rPr>
          <w:rFonts w:cs="Liberation Serif;Times New Roman" w:ascii="Liberation Serif;Times New Roman" w:hAnsi="Liberation Serif;Times New Roman"/>
          <w:color w:val="1C1C1C"/>
          <w:sz w:val="26"/>
          <w:szCs w:val="26"/>
        </w:rPr>
        <w:t xml:space="preserve"> Приморского края от 29.12.2003 N 89-КЗ «Об обороте земель сельскохозяйственного назначения на территории Приморского края».</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 связь (6.8).</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32" w:type="dxa"/>
        <w:jc w:val="start"/>
        <w:tblInd w:w="118" w:type="dxa"/>
        <w:tblLayout w:type="fixed"/>
        <w:tblCellMar>
          <w:top w:w="102" w:type="dxa"/>
          <w:start w:w="62" w:type="dxa"/>
          <w:bottom w:w="102" w:type="dxa"/>
          <w:end w:w="62" w:type="dxa"/>
        </w:tblCellMar>
      </w:tblPr>
      <w:tblGrid>
        <w:gridCol w:w="3219"/>
        <w:gridCol w:w="1361"/>
        <w:gridCol w:w="5052"/>
      </w:tblGrid>
      <w:tr>
        <w:trPr/>
        <w:tc>
          <w:tcPr>
            <w:tcW w:w="3219"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61"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Единица измерения</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21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6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Связь</w:t>
            </w:r>
          </w:p>
        </w:tc>
      </w:tr>
      <w:tr>
        <w:trPr/>
        <w:tc>
          <w:tcPr>
            <w:tcW w:w="9632"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32"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21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50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32"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32"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ветеринарное обслуживание (3.10);</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деловое управление (4.1);</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магазины (4.4).</w:t>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3601"/>
        <w:gridCol w:w="1425"/>
        <w:gridCol w:w="1558"/>
        <w:gridCol w:w="1419"/>
        <w:gridCol w:w="1698"/>
      </w:tblGrid>
      <w:tr>
        <w:trPr/>
        <w:tc>
          <w:tcPr>
            <w:tcW w:w="3601"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25"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67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60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5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Деловое управление</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Ветеринарное обслуживание</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675"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60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55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1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9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tabs>
          <w:tab w:val="clear" w:pos="708"/>
          <w:tab w:val="left" w:pos="0" w:leader="none"/>
        </w:tabs>
        <w:spacing w:lineRule="auto" w:line="360"/>
        <w:ind w:firstLine="737"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737" w:end="0"/>
        <w:jc w:val="both"/>
        <w:rPr/>
      </w:pPr>
      <w:r>
        <w:rPr>
          <w:rFonts w:cs="Liberation Serif;Times New Roman" w:ascii="Liberation Serif;Times New Roman" w:hAnsi="Liberation Serif;Times New Roman"/>
          <w:color w:val="1C1C1C"/>
          <w:sz w:val="26"/>
          <w:szCs w:val="26"/>
        </w:rPr>
        <w:t xml:space="preserve">1) размещение объектов производства размещать с учетом соблюдения Санитарно-эпидемиологических правил и нормативов </w:t>
      </w:r>
      <w:hyperlink r:id="rId107">
        <w:r>
          <w:rPr>
            <w:rStyle w:val="Hyperlink"/>
            <w:rFonts w:cs="Liberation Serif;Times New Roman" w:ascii="Liberation Serif;Times New Roman" w:hAnsi="Liberation Serif;Times New Roman"/>
            <w:color w:val="1C1C1C"/>
            <w:sz w:val="26"/>
            <w:szCs w:val="26"/>
            <w:u w:val="none"/>
          </w:rPr>
          <w:t>СанПиН 2.2.1/2.1.1.1200-03</w:t>
        </w:r>
      </w:hyperlink>
      <w:r>
        <w:rPr>
          <w:rFonts w:cs="Liberation Serif;Times New Roman" w:ascii="Liberation Serif;Times New Roman" w:hAnsi="Liberation Serif;Times New Roman"/>
          <w:color w:val="1C1C1C"/>
          <w:sz w:val="26"/>
          <w:szCs w:val="26"/>
        </w:rPr>
        <w:t xml:space="preserve"> «Санитарно-защитные зоны и санитарная классификация предприятий, сооружений и иных объектов», </w:t>
      </w:r>
      <w:hyperlink r:id="rId108">
        <w:r>
          <w:rPr>
            <w:rStyle w:val="Hyperlink"/>
            <w:rFonts w:cs="Liberation Serif;Times New Roman" w:ascii="Liberation Serif;Times New Roman" w:hAnsi="Liberation Serif;Times New Roman"/>
            <w:color w:val="1C1C1C"/>
            <w:sz w:val="26"/>
            <w:szCs w:val="26"/>
            <w:u w:val="none"/>
          </w:rPr>
          <w:t>СанПиН 2.1.3684-21</w:t>
        </w:r>
      </w:hyperlink>
      <w:r>
        <w:rPr>
          <w:rFonts w:cs="Liberation Serif;Times New Roman" w:ascii="Liberation Serif;Times New Roman" w:hAnsi="Liberation Serif;Times New Roman"/>
          <w:color w:val="1C1C1C"/>
          <w:sz w:val="26"/>
          <w:szCs w:val="26"/>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w:t>
      </w:r>
    </w:p>
    <w:p>
      <w:pPr>
        <w:pStyle w:val="ConsPlusNormal"/>
        <w:tabs>
          <w:tab w:val="clear" w:pos="708"/>
          <w:tab w:val="left" w:pos="0" w:leader="none"/>
        </w:tabs>
        <w:spacing w:lineRule="auto" w:line="360"/>
        <w:ind w:hanging="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2)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55.1. Зона огороднических объединений (Сх-4)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ведение огородничества (13.1);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земельные участки (территории) общего пользования (12.0);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общего назначения (13.0).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493" w:type="dxa"/>
        <w:jc w:val="start"/>
        <w:tblInd w:w="147" w:type="dxa"/>
        <w:tblLayout w:type="fixed"/>
        <w:tblCellMar>
          <w:top w:w="102" w:type="dxa"/>
          <w:start w:w="62" w:type="dxa"/>
          <w:bottom w:w="102" w:type="dxa"/>
          <w:end w:w="62" w:type="dxa"/>
        </w:tblCellMar>
      </w:tblPr>
      <w:tblGrid>
        <w:gridCol w:w="3070"/>
        <w:gridCol w:w="1367"/>
        <w:gridCol w:w="2097"/>
        <w:gridCol w:w="2959"/>
      </w:tblGrid>
      <w:tr>
        <w:trPr/>
        <w:tc>
          <w:tcPr>
            <w:tcW w:w="3070"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6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056"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07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20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Ведение огородничества</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49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300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49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07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6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09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9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49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493"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земельных участков общего назначения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При возведении хозяйственных построек минимальный отступ от границ земельного участка - 3 м; минимальный отступ от границ земельного участка (со стороны красных линий) - 3 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 рынки (4.3).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345" w:type="dxa"/>
        <w:jc w:val="start"/>
        <w:tblInd w:w="295" w:type="dxa"/>
        <w:tblLayout w:type="fixed"/>
        <w:tblCellMar>
          <w:top w:w="102" w:type="dxa"/>
          <w:start w:w="62" w:type="dxa"/>
          <w:bottom w:w="102" w:type="dxa"/>
          <w:end w:w="62" w:type="dxa"/>
        </w:tblCellMar>
      </w:tblPr>
      <w:tblGrid>
        <w:gridCol w:w="4009"/>
        <w:gridCol w:w="1412"/>
        <w:gridCol w:w="3924"/>
      </w:tblGrid>
      <w:tr>
        <w:trPr/>
        <w:tc>
          <w:tcPr>
            <w:tcW w:w="4009"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12"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0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1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Рынки</w:t>
            </w:r>
          </w:p>
        </w:tc>
      </w:tr>
      <w:tr>
        <w:trPr/>
        <w:tc>
          <w:tcPr>
            <w:tcW w:w="934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2000</w:t>
            </w:r>
          </w:p>
        </w:tc>
      </w:tr>
      <w:tr>
        <w:trPr/>
        <w:tc>
          <w:tcPr>
            <w:tcW w:w="934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r>
      <w:tr>
        <w:trPr/>
        <w:tc>
          <w:tcPr>
            <w:tcW w:w="400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1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39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345"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345"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в случае нахождения территорий огороднических некоммерческих объединений граждан в границах водоохранных зон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не допускается размещение объектов обслуживания автотранспорта, предназначенных для хранения и ремонта большегрузного транспорта;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не допускается размещение объектов, причиняющих вред окружающей среде и санитарному благополучию, требующих установления санитарно-защитных зон:</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4)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56. Зона отдыха и озелененных территорий общего пользования (Р-1)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спорт (5.1);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развлекательные мероприятия (4.8.1);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водные объекты (11.0);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земельные участки (территории) общего пользования (12.0).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23" w:type="dxa"/>
        <w:jc w:val="end"/>
        <w:tblInd w:w="0" w:type="dxa"/>
        <w:tblLayout w:type="fixed"/>
        <w:tblCellMar>
          <w:top w:w="102" w:type="dxa"/>
          <w:start w:w="62" w:type="dxa"/>
          <w:bottom w:w="102" w:type="dxa"/>
          <w:end w:w="62" w:type="dxa"/>
        </w:tblCellMar>
      </w:tblPr>
      <w:tblGrid>
        <w:gridCol w:w="2655"/>
        <w:gridCol w:w="1213"/>
        <w:gridCol w:w="1482"/>
        <w:gridCol w:w="4173"/>
      </w:tblGrid>
      <w:tr>
        <w:trPr/>
        <w:tc>
          <w:tcPr>
            <w:tcW w:w="265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65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65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8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Развлекательные мероприятия</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655"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65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48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объектов спорта - 100</w:t>
            </w:r>
          </w:p>
        </w:tc>
        <w:tc>
          <w:tcPr>
            <w:tcW w:w="417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23"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- 50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водных объектов и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религиозное использование (3.7);</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культурное развитие (3.6);</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общественное питание (4.6);</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объекты дорожного сервиса (4.9.1);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складские площадки (6.9.1);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здравоохранение (3.4);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23" w:type="dxa"/>
        <w:jc w:val="start"/>
        <w:tblInd w:w="0" w:type="dxa"/>
        <w:tblLayout w:type="fixed"/>
        <w:tblCellMar>
          <w:top w:w="102" w:type="dxa"/>
          <w:start w:w="62" w:type="dxa"/>
          <w:bottom w:w="102" w:type="dxa"/>
          <w:end w:w="62" w:type="dxa"/>
        </w:tblCellMar>
      </w:tblPr>
      <w:tblGrid>
        <w:gridCol w:w="1297"/>
        <w:gridCol w:w="914"/>
        <w:gridCol w:w="1134"/>
        <w:gridCol w:w="1067"/>
        <w:gridCol w:w="918"/>
        <w:gridCol w:w="839"/>
        <w:gridCol w:w="1137"/>
        <w:gridCol w:w="739"/>
        <w:gridCol w:w="1478"/>
      </w:tblGrid>
      <w:tr>
        <w:trPr/>
        <w:tc>
          <w:tcPr>
            <w:tcW w:w="129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312"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29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9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Культурное развитие</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Складские площадки</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Объекты дорожного сервиса</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Здравоохранение</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52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312"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2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16</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29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1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9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8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3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7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r>
      <w:tr>
        <w:trPr/>
        <w:tc>
          <w:tcPr>
            <w:tcW w:w="9523" w:type="dxa"/>
            <w:gridSpan w:val="9"/>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23" w:type="dxa"/>
            <w:gridSpan w:val="9"/>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(кроме объектов коммунального обслуживания) - 20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служебные гаражи (4.9);</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причалы маломерных судов (5.4);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0" w:type="dxa"/>
        <w:tblLayout w:type="fixed"/>
        <w:tblCellMar>
          <w:top w:w="102" w:type="dxa"/>
          <w:start w:w="62" w:type="dxa"/>
          <w:bottom w:w="102" w:type="dxa"/>
          <w:end w:w="62" w:type="dxa"/>
        </w:tblCellMar>
      </w:tblPr>
      <w:tblGrid>
        <w:gridCol w:w="3104"/>
        <w:gridCol w:w="1318"/>
        <w:gridCol w:w="1529"/>
        <w:gridCol w:w="1248"/>
        <w:gridCol w:w="2492"/>
      </w:tblGrid>
      <w:tr>
        <w:trPr/>
        <w:tc>
          <w:tcPr>
            <w:tcW w:w="3104"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1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269"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10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1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Причалы маломерных судов</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25</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269"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104"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1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52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24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Нет</w:t>
            </w:r>
          </w:p>
        </w:tc>
      </w:tr>
    </w:tbl>
    <w:p>
      <w:pPr>
        <w:pStyle w:val="ConsPlusNormal"/>
        <w:jc w:val="both"/>
        <w:rPr>
          <w:color w:val="1C1C1C"/>
          <w:sz w:val="12"/>
          <w:szCs w:val="12"/>
        </w:rPr>
      </w:pPr>
      <w:r>
        <w:rPr>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57. Зона сохранения природных ландшафтов (Р-2)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земельные участки (территории) общего пользования (12.0);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запас (12.3);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охрана государственной границы Российской Федерации (8.2).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82" w:type="dxa"/>
        <w:jc w:val="start"/>
        <w:tblInd w:w="0" w:type="dxa"/>
        <w:tblLayout w:type="fixed"/>
        <w:tblCellMar>
          <w:top w:w="102" w:type="dxa"/>
          <w:start w:w="62" w:type="dxa"/>
          <w:bottom w:w="102" w:type="dxa"/>
          <w:end w:w="62" w:type="dxa"/>
        </w:tblCellMar>
      </w:tblPr>
      <w:tblGrid>
        <w:gridCol w:w="2429"/>
        <w:gridCol w:w="1370"/>
        <w:gridCol w:w="1702"/>
        <w:gridCol w:w="4081"/>
      </w:tblGrid>
      <w:tr>
        <w:trPr/>
        <w:tc>
          <w:tcPr>
            <w:tcW w:w="242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37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783"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42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37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color w:val="1C1C1C"/>
              </w:rPr>
            </w:pPr>
            <w:r>
              <w:rPr>
                <w:rFonts w:cs="Liberation Serif;Times New Roman" w:ascii="Liberation Serif;Times New Roman" w:hAnsi="Liberation Serif;Times New Roman"/>
                <w:color w:val="1C1C1C"/>
                <w:sz w:val="24"/>
                <w:szCs w:val="24"/>
              </w:rPr>
              <w:t xml:space="preserve"> </w:t>
            </w:r>
            <w:r>
              <w:rPr>
                <w:rFonts w:cs="Liberation Serif;Times New Roman" w:ascii="Liberation Serif;Times New Roman" w:hAnsi="Liberation Serif;Times New Roman"/>
                <w:color w:val="1C1C1C"/>
                <w:sz w:val="24"/>
                <w:szCs w:val="24"/>
              </w:rPr>
              <w:t>Запас</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Охрана государственной границы Российской Федерации</w:t>
            </w:r>
          </w:p>
        </w:tc>
      </w:tr>
      <w:tr>
        <w:trPr/>
        <w:tc>
          <w:tcPr>
            <w:tcW w:w="958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end"/>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end"/>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783"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8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2429"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370"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70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4081"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82"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82"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- 50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рыбоводство (1.13);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питомники (1.17);</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рыболовство (5.3.1);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трубопроводный транспорт (7.5);</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0" w:type="dxa"/>
        <w:tblLayout w:type="fixed"/>
        <w:tblCellMar>
          <w:top w:w="102" w:type="dxa"/>
          <w:start w:w="62" w:type="dxa"/>
          <w:bottom w:w="102" w:type="dxa"/>
          <w:end w:w="62" w:type="dxa"/>
        </w:tblCellMar>
      </w:tblPr>
      <w:tblGrid>
        <w:gridCol w:w="1638"/>
        <w:gridCol w:w="968"/>
        <w:gridCol w:w="1420"/>
        <w:gridCol w:w="1076"/>
        <w:gridCol w:w="1639"/>
        <w:gridCol w:w="1422"/>
        <w:gridCol w:w="1478"/>
      </w:tblGrid>
      <w:tr>
        <w:trPr/>
        <w:tc>
          <w:tcPr>
            <w:tcW w:w="163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96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035"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63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6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Трубопроводный транспорт</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Питомники</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Рыбоводство, рыболовство</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035"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63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96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42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07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142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47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 причалы маломерных судов (5.4).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0" w:type="dxa"/>
        <w:tblLayout w:type="fixed"/>
        <w:tblCellMar>
          <w:top w:w="102" w:type="dxa"/>
          <w:start w:w="62" w:type="dxa"/>
          <w:bottom w:w="102" w:type="dxa"/>
          <w:end w:w="62" w:type="dxa"/>
        </w:tblCellMar>
      </w:tblPr>
      <w:tblGrid>
        <w:gridCol w:w="4365"/>
        <w:gridCol w:w="1462"/>
        <w:gridCol w:w="3814"/>
      </w:tblGrid>
      <w:tr>
        <w:trPr/>
        <w:tc>
          <w:tcPr>
            <w:tcW w:w="4365"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62"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36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6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Причалы маломерных судов</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36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381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58. Зона городских лесов (Р-3)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охрана природных территорий (9.1);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использование лесов (10.0).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4023"/>
        <w:gridCol w:w="1425"/>
        <w:gridCol w:w="4253"/>
      </w:tblGrid>
      <w:tr>
        <w:trPr/>
        <w:tc>
          <w:tcPr>
            <w:tcW w:w="4023"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25"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2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2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Охрана природных территорий, использование лесов</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02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2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25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связь (6.8).</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91" w:type="dxa"/>
        <w:jc w:val="start"/>
        <w:tblInd w:w="0" w:type="dxa"/>
        <w:tblLayout w:type="fixed"/>
        <w:tblCellMar>
          <w:top w:w="102" w:type="dxa"/>
          <w:start w:w="62" w:type="dxa"/>
          <w:bottom w:w="102" w:type="dxa"/>
          <w:end w:w="62" w:type="dxa"/>
        </w:tblCellMar>
      </w:tblPr>
      <w:tblGrid>
        <w:gridCol w:w="4315"/>
        <w:gridCol w:w="1267"/>
        <w:gridCol w:w="4109"/>
      </w:tblGrid>
      <w:tr>
        <w:trPr/>
        <w:tc>
          <w:tcPr>
            <w:tcW w:w="4315"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6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315"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 связь</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315"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10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ограничения использования определяются Лесным кодексом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59. Зона отдыха и туризма (Р-4)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гостиничное обслуживание (4.7);</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спорт (5.1);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туристическое обслуживание (5.2.1);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причалы маломерных судов (5.4);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поля для гольфа или конных прогулок (5.5);</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6)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7) санаторная деятельность (9.2.1);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8) водные объекты (11.0);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9) земельные участки (территории) общего пользования (12.0);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10) природно-познавательный туризм (5.2);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общее пользование водными объектами (11.1).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573" w:type="dxa"/>
        <w:jc w:val="start"/>
        <w:tblInd w:w="118" w:type="dxa"/>
        <w:tblLayout w:type="fixed"/>
        <w:tblCellMar>
          <w:top w:w="102" w:type="dxa"/>
          <w:start w:w="62" w:type="dxa"/>
          <w:bottom w:w="102" w:type="dxa"/>
          <w:end w:w="62" w:type="dxa"/>
        </w:tblCellMar>
      </w:tblPr>
      <w:tblGrid>
        <w:gridCol w:w="730"/>
        <w:gridCol w:w="859"/>
        <w:gridCol w:w="1462"/>
        <w:gridCol w:w="1656"/>
        <w:gridCol w:w="897"/>
        <w:gridCol w:w="1189"/>
        <w:gridCol w:w="2780"/>
      </w:tblGrid>
      <w:tr>
        <w:trPr/>
        <w:tc>
          <w:tcPr>
            <w:tcW w:w="73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85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98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73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85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Спорт, санаторная деятельность, гостиничное обслуживание, туристическое обслуживание</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Причалы маломерных судов, поля для гольфа или конных прогулок</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внутреннего правопорядка</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Природно-познавательный туризм</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Общее пользование водными объектами</w:t>
            </w:r>
          </w:p>
        </w:tc>
      </w:tr>
      <w:tr>
        <w:trPr/>
        <w:tc>
          <w:tcPr>
            <w:tcW w:w="9573"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200</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798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73"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73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85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46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для плоскостных сооружений - 100</w:t>
            </w:r>
          </w:p>
        </w:tc>
        <w:tc>
          <w:tcPr>
            <w:tcW w:w="165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89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18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780"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sz w:val="24"/>
                <w:szCs w:val="24"/>
              </w:rPr>
            </w:pPr>
            <w:r>
              <w:rPr>
                <w:rFonts w:cs="Liberation Serif;Times New Roman" w:ascii="Liberation Serif;Times New Roman" w:hAnsi="Liberation Serif;Times New Roman"/>
                <w:strike/>
                <w:color w:val="1C1C1C"/>
                <w:sz w:val="24"/>
                <w:szCs w:val="24"/>
              </w:rPr>
            </w:r>
          </w:p>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573"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573" w:type="dxa"/>
            <w:gridSpan w:val="7"/>
            <w:tcBorders>
              <w:top w:val="single" w:sz="4" w:space="0" w:color="000000"/>
              <w:start w:val="single" w:sz="4" w:space="0" w:color="000000"/>
              <w:bottom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- 50, для иных объектов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размеры земельных участков и предельные параметры разрешенного строительства, реконструкции объектов капитального строительства для водных объектов и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блокированная жилая застройка (2.3);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цирки и зверинцы (3.6.3);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магазины (4.4);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рыболовство (5.3.1).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0" w:type="dxa"/>
        <w:tblLayout w:type="fixed"/>
        <w:tblCellMar>
          <w:top w:w="102" w:type="dxa"/>
          <w:start w:w="62" w:type="dxa"/>
          <w:bottom w:w="102" w:type="dxa"/>
          <w:end w:w="62" w:type="dxa"/>
        </w:tblCellMar>
      </w:tblPr>
      <w:tblGrid>
        <w:gridCol w:w="1303"/>
        <w:gridCol w:w="1194"/>
        <w:gridCol w:w="908"/>
        <w:gridCol w:w="1016"/>
        <w:gridCol w:w="1354"/>
        <w:gridCol w:w="967"/>
        <w:gridCol w:w="2899"/>
      </w:tblGrid>
      <w:tr>
        <w:trPr/>
        <w:tc>
          <w:tcPr>
            <w:tcW w:w="130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19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7144"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видам разрешенного использования земельных участков и объектов капитального строительства</w:t>
            </w:r>
          </w:p>
        </w:tc>
      </w:tr>
      <w:tr>
        <w:trPr/>
        <w:tc>
          <w:tcPr>
            <w:tcW w:w="130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19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908"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c>
          <w:tcPr>
            <w:tcW w:w="1016"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Блокированная жилая застройка</w:t>
            </w:r>
          </w:p>
        </w:tc>
        <w:tc>
          <w:tcPr>
            <w:tcW w:w="1354"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Цирки и зверинцы</w:t>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Рыболовство</w:t>
            </w:r>
          </w:p>
        </w:tc>
        <w:tc>
          <w:tcPr>
            <w:tcW w:w="2899" w:type="dxa"/>
            <w:tcBorders>
              <w:top w:val="single" w:sz="4" w:space="0" w:color="000000"/>
              <w:start w:val="single" w:sz="4" w:space="0" w:color="000000"/>
              <w:bottom w:val="single" w:sz="4" w:space="0" w:color="000000"/>
              <w:end w:val="single" w:sz="4" w:space="0" w:color="000000"/>
            </w:tcBorders>
            <w:vAlign w:val="center"/>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150 </w:t>
            </w:r>
            <w:hyperlink w:anchor="P588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pPr>
            <w:r>
              <w:rPr>
                <w:rFonts w:cs="Liberation Serif;Times New Roman" w:ascii="Liberation Serif;Times New Roman" w:hAnsi="Liberation Serif;Times New Roman"/>
                <w:color w:val="1C1C1C"/>
                <w:sz w:val="24"/>
                <w:szCs w:val="24"/>
              </w:rPr>
              <w:t xml:space="preserve">1000 </w:t>
            </w:r>
            <w:hyperlink w:anchor="P5886">
              <w:r>
                <w:rPr>
                  <w:rStyle w:val="Hyperlink"/>
                  <w:rFonts w:cs="Liberation Serif;Times New Roman" w:ascii="Liberation Serif;Times New Roman" w:hAnsi="Liberation Serif;Times New Roman"/>
                  <w:color w:val="1C1C1C"/>
                  <w:sz w:val="24"/>
                  <w:szCs w:val="24"/>
                </w:rPr>
                <w:t>&lt;*&gt;</w:t>
              </w:r>
            </w:hyperlink>
            <w:r>
              <w:rPr>
                <w:rFonts w:cs="Liberation Serif;Times New Roman" w:ascii="Liberation Serif;Times New Roman" w:hAnsi="Liberation Serif;Times New Roman"/>
                <w:color w:val="1C1C1C"/>
                <w:sz w:val="24"/>
                <w:szCs w:val="24"/>
              </w:rPr>
              <w:t xml:space="preserve"> (под каждый жилой дом, блокированный с другим жилым домом)</w:t>
            </w:r>
          </w:p>
        </w:tc>
        <w:tc>
          <w:tcPr>
            <w:tcW w:w="522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75</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70</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130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Минимальные отступы от границ земельных участков для смежных блок секций дома блокированной застройки</w:t>
            </w:r>
          </w:p>
        </w:tc>
        <w:tc>
          <w:tcPr>
            <w:tcW w:w="119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908"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0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354"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967"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2899"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7"/>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1. При возведении ограждений на земельных участках :</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-высота ограждения должна быть не более 2-х метров;</w:t>
            </w:r>
          </w:p>
          <w:p>
            <w:pPr>
              <w:pStyle w:val="Normal"/>
              <w:tabs>
                <w:tab w:val="clear" w:pos="708"/>
                <w:tab w:val="left" w:pos="0" w:leader="none"/>
              </w:tabs>
              <w:ind w:firstLine="439" w:start="3" w:end="0"/>
              <w:jc w:val="both"/>
              <w:rPr>
                <w:color w:val="1C1C1C"/>
              </w:rPr>
            </w:pPr>
            <w:r>
              <w:rPr>
                <w:color w:val="1C1C1C"/>
              </w:rPr>
              <w:t>-высота подпорной стенки - не более 1 метра (зависит от рельефа местности, наличия террас, обусловленных необходимостью рельефа местности);</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-общая высота ограждения с подпорной стенкой - не более 3-х метров.</w:t>
            </w:r>
          </w:p>
          <w:p>
            <w:pPr>
              <w:pStyle w:val="Normal"/>
              <w:tabs>
                <w:tab w:val="clear" w:pos="708"/>
                <w:tab w:val="left" w:pos="0" w:leader="none"/>
              </w:tabs>
              <w:ind w:firstLine="439" w:start="3" w:end="0"/>
              <w:jc w:val="both"/>
              <w:rPr>
                <w:rFonts w:ascii="Liberation Serif;Times New Roman" w:hAnsi="Liberation Serif;Times New Roman" w:cs="Liberation Serif;Times New Roman"/>
                <w:color w:val="1C1C1C"/>
                <w:szCs w:val="24"/>
              </w:rPr>
            </w:pPr>
            <w:r>
              <w:rPr>
                <w:rFonts w:cs="Liberation Serif;Times New Roman" w:ascii="Liberation Serif;Times New Roman" w:hAnsi="Liberation Serif;Times New Roman"/>
                <w:color w:val="1C1C1C"/>
                <w:szCs w:val="24"/>
              </w:rPr>
              <w:t>2. В случае возведения ограждения из конструкций (кованный, сетка рабица, деревянный штакетник и других) или материалов (светопрозрачные пластики, специальные стекла, перфорированный профилированный лист) пропускающих более 70% освещенности, требование к общей высоте ограждения, указанное в п. 1, не применяется.</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Расстояния до границы соседнего земельного участка по санитарно-бытовым условиям должны быть не менее:</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 от построек (сарая, бани, автостоянки и др.) -1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 от стволов высокорослых деревьев - 4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 от стволов среднерослых деревьев - 2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от кустарника - 1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 Расстояние от дворового туалета до стен соседнего дома следует принимать не менее 12 м, до источника водоснабжения (колодца) - не менее 25 м.</w:t>
            </w:r>
          </w:p>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 Минимальный процент озеленения для земельных участков блокированной жилой застройки - 25, для магазинов - 10, для цирков и зверинцев - 15</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bookmarkStart w:id="17" w:name="P5886_Копия_1"/>
      <w:bookmarkEnd w:id="17"/>
      <w:r>
        <w:rPr>
          <w:rFonts w:cs="Liberation Serif;Times New Roman" w:ascii="Liberation Serif;Times New Roman" w:hAnsi="Liberation Serif;Times New Roman"/>
          <w:color w:val="1C1C1C"/>
          <w:sz w:val="26"/>
          <w:szCs w:val="26"/>
        </w:rPr>
        <w:t>Примечание 1. &lt;*&gt; - для образуемых земельных участков с целью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2. Предельные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3. В случае образования земельных участков для блокированной жилой застройки с целью эксплуатации объектов жилого назначения, возведенных до вступления в силу данной редакции Правил, минимальная площадь земельного участка под каждый жилой дом, блокированный с другим жилым домом - не подлежит установлению, максимальная площадь такого земельного участка, с учетом сложившейся застройки, - не более 2000 кв. 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амбулаторно-поликлиническое обслуживание (3.4.1);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бщественное питание (4.6);</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развлечения (4.8);</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служебные гаражи (4.9).</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bl>
      <w:tblPr>
        <w:tblW w:w="9641" w:type="dxa"/>
        <w:jc w:val="start"/>
        <w:tblInd w:w="0" w:type="dxa"/>
        <w:tblLayout w:type="fixed"/>
        <w:tblCellMar>
          <w:top w:w="102" w:type="dxa"/>
          <w:start w:w="62" w:type="dxa"/>
          <w:bottom w:w="102" w:type="dxa"/>
          <w:end w:w="62" w:type="dxa"/>
        </w:tblCellMar>
      </w:tblPr>
      <w:tblGrid>
        <w:gridCol w:w="1708"/>
        <w:gridCol w:w="1216"/>
        <w:gridCol w:w="1813"/>
        <w:gridCol w:w="1605"/>
        <w:gridCol w:w="3299"/>
      </w:tblGrid>
      <w:tr>
        <w:trPr/>
        <w:tc>
          <w:tcPr>
            <w:tcW w:w="170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6717"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170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8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Амбулаторно-поликлиническое обслуживание</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Общественное питание, развлечения</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snapToGrid w:val="false"/>
              <w:ind w:hanging="0" w:end="0"/>
              <w:jc w:val="center"/>
              <w:rPr>
                <w:rFonts w:ascii="Liberation Serif;Times New Roman" w:hAnsi="Liberation Serif;Times New Roman" w:cs="Liberation Serif;Times New Roman"/>
                <w:strike/>
                <w:color w:val="1C1C1C"/>
              </w:rPr>
            </w:pPr>
            <w:r>
              <w:rPr>
                <w:rFonts w:cs="Liberation Serif;Times New Roman" w:ascii="Liberation Serif;Times New Roman" w:hAnsi="Liberation Serif;Times New Roman"/>
                <w:strike/>
                <w:color w:val="1C1C1C"/>
              </w:rPr>
            </w:r>
          </w:p>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64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6717"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15</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1708"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81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6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329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4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не допускается размещение объектов, причиняющих вред окружающей среде и санитарному благополучию, требующих установления санитарно-защитных зон;</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2) 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u w:val="none"/>
        </w:rPr>
        <w:t xml:space="preserve"> </w:t>
      </w:r>
      <w:r>
        <w:rPr>
          <w:rFonts w:cs="Liberation Serif;Times New Roman" w:ascii="Liberation Serif;Times New Roman" w:hAnsi="Liberation Serif;Times New Roman"/>
          <w:color w:val="1C1C1C"/>
          <w:sz w:val="26"/>
          <w:szCs w:val="26"/>
        </w:rPr>
        <w:t>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60. Зона специального назначения, связанная с захоронениями (Сп-1)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ритуальная деятельность (12.1);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религиозное использование (3.7);</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земельные участки (территории) общего пользования (12.0).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bl>
      <w:tblPr>
        <w:tblW w:w="9641" w:type="dxa"/>
        <w:jc w:val="start"/>
        <w:tblInd w:w="0" w:type="dxa"/>
        <w:tblLayout w:type="fixed"/>
        <w:tblCellMar>
          <w:top w:w="102" w:type="dxa"/>
          <w:start w:w="62" w:type="dxa"/>
          <w:bottom w:w="102" w:type="dxa"/>
          <w:end w:w="62" w:type="dxa"/>
        </w:tblCellMar>
      </w:tblPr>
      <w:tblGrid>
        <w:gridCol w:w="4080"/>
        <w:gridCol w:w="1532"/>
        <w:gridCol w:w="1477"/>
        <w:gridCol w:w="2552"/>
      </w:tblGrid>
      <w:tr>
        <w:trPr/>
        <w:tc>
          <w:tcPr>
            <w:tcW w:w="4080"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532"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029"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8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3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Ритуальная деятельность</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r>
      <w:tr>
        <w:trPr/>
        <w:tc>
          <w:tcPr>
            <w:tcW w:w="964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47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2400</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29"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029" w:type="dxa"/>
            <w:gridSpan w:val="2"/>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4080" w:type="dxa"/>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53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47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65</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41" w:type="dxa"/>
            <w:gridSpan w:val="4"/>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4"/>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 магазины (4.4).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41" w:type="dxa"/>
        <w:jc w:val="start"/>
        <w:tblInd w:w="0" w:type="dxa"/>
        <w:tblLayout w:type="fixed"/>
        <w:tblCellMar>
          <w:top w:w="102" w:type="dxa"/>
          <w:start w:w="62" w:type="dxa"/>
          <w:bottom w:w="102" w:type="dxa"/>
          <w:end w:w="62" w:type="dxa"/>
        </w:tblCellMar>
      </w:tblPr>
      <w:tblGrid>
        <w:gridCol w:w="3967"/>
        <w:gridCol w:w="1586"/>
        <w:gridCol w:w="4088"/>
      </w:tblGrid>
      <w:tr>
        <w:trPr/>
        <w:tc>
          <w:tcPr>
            <w:tcW w:w="3967"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586"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96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586"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96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58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0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41"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использования: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бытовое обслуживание (3.3);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служебные гаражи (4.9);</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622" w:type="dxa"/>
        <w:jc w:val="start"/>
        <w:tblInd w:w="19" w:type="dxa"/>
        <w:tblLayout w:type="fixed"/>
        <w:tblCellMar>
          <w:top w:w="102" w:type="dxa"/>
          <w:start w:w="62" w:type="dxa"/>
          <w:bottom w:w="102" w:type="dxa"/>
          <w:end w:w="62" w:type="dxa"/>
        </w:tblCellMar>
      </w:tblPr>
      <w:tblGrid>
        <w:gridCol w:w="2520"/>
        <w:gridCol w:w="1298"/>
        <w:gridCol w:w="1934"/>
        <w:gridCol w:w="1706"/>
        <w:gridCol w:w="2164"/>
      </w:tblGrid>
      <w:tr>
        <w:trPr/>
        <w:tc>
          <w:tcPr>
            <w:tcW w:w="252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98"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804"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252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9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Бытовое обслуживание, обеспечение внутреннего правопорядка</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Служебные гаражи</w:t>
            </w:r>
          </w:p>
        </w:tc>
      </w:tr>
      <w:tr>
        <w:trPr/>
        <w:tc>
          <w:tcPr>
            <w:tcW w:w="962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400</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804"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2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2520"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9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93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706"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216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622"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22"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61. Зона специального назначения, связанная с государственными объектами (Сп-2)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обеспечение обороны и безопасности (8.0);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обеспечение вооруженных сил (8.1);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охрана государственной границы Российской Федерации (8.2);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5) обеспечение деятельности по исполнению наказаний (8.4).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bl>
      <w:tblPr>
        <w:tblW w:w="9691" w:type="dxa"/>
        <w:jc w:val="start"/>
        <w:tblInd w:w="0" w:type="dxa"/>
        <w:tblLayout w:type="fixed"/>
        <w:tblCellMar>
          <w:top w:w="102" w:type="dxa"/>
          <w:start w:w="62" w:type="dxa"/>
          <w:bottom w:w="102" w:type="dxa"/>
          <w:end w:w="62" w:type="dxa"/>
        </w:tblCellMar>
      </w:tblPr>
      <w:tblGrid>
        <w:gridCol w:w="3572"/>
        <w:gridCol w:w="1414"/>
        <w:gridCol w:w="4705"/>
      </w:tblGrid>
      <w:tr>
        <w:trPr/>
        <w:tc>
          <w:tcPr>
            <w:tcW w:w="3572"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14"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57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1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обороны и безопасности, обеспечение вооруженных сил, охрана государственной границы Российской Федерации, обеспечение внутреннего правопорядка, обеспечение деятельности по исполнению наказаний</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1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Примечание 1.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земельных участков (территорий) общего пользования не подлежат установлению.</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религиозное использование (3.7);</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магазины (4.4).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tbl>
      <w:tblPr>
        <w:tblW w:w="9691" w:type="dxa"/>
        <w:jc w:val="start"/>
        <w:tblInd w:w="0" w:type="dxa"/>
        <w:tblLayout w:type="fixed"/>
        <w:tblCellMar>
          <w:top w:w="102" w:type="dxa"/>
          <w:start w:w="62" w:type="dxa"/>
          <w:bottom w:w="102" w:type="dxa"/>
          <w:end w:w="62" w:type="dxa"/>
        </w:tblCellMar>
      </w:tblPr>
      <w:tblGrid>
        <w:gridCol w:w="3387"/>
        <w:gridCol w:w="1223"/>
        <w:gridCol w:w="1654"/>
        <w:gridCol w:w="1639"/>
        <w:gridCol w:w="1788"/>
      </w:tblGrid>
      <w:tr>
        <w:trPr/>
        <w:tc>
          <w:tcPr>
            <w:tcW w:w="3387"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2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08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38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2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6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Религиозное использование</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Магазины</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20</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1654"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100</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08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165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3293" w:type="dxa"/>
            <w:gridSpan w:val="2"/>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3387"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23"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165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c>
          <w:tcPr>
            <w:tcW w:w="1639"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c>
          <w:tcPr>
            <w:tcW w:w="1788"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40</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691" w:type="dxa"/>
            <w:gridSpan w:val="5"/>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ind w:hanging="0" w:end="0"/>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w:t>
      </w:r>
      <w:hyperlink w:anchor="P597">
        <w:r>
          <w:rPr>
            <w:rStyle w:val="Hyperlink"/>
            <w:rFonts w:cs="Liberation Serif;Times New Roman" w:ascii="Liberation Serif;Times New Roman" w:hAnsi="Liberation Serif;Times New Roman"/>
            <w:color w:val="1C1C1C"/>
            <w:sz w:val="26"/>
            <w:szCs w:val="26"/>
            <w:u w:val="none"/>
          </w:rPr>
          <w:t>статье 33</w:t>
        </w:r>
      </w:hyperlink>
      <w:r>
        <w:rPr>
          <w:rFonts w:cs="Liberation Serif;Times New Roman" w:ascii="Liberation Serif;Times New Roman" w:hAnsi="Liberation Serif;Times New Roman"/>
          <w:color w:val="1C1C1C"/>
          <w:sz w:val="26"/>
          <w:szCs w:val="26"/>
        </w:rPr>
        <w:t xml:space="preserve">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62. Зона складирования и захоронения отходов (Сп-3)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земельных участков и объектов капитального строительства: специальная деятельность (12.2).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01" w:type="dxa"/>
        <w:jc w:val="start"/>
        <w:tblInd w:w="0" w:type="dxa"/>
        <w:tblLayout w:type="fixed"/>
        <w:tblCellMar>
          <w:top w:w="102" w:type="dxa"/>
          <w:start w:w="62" w:type="dxa"/>
          <w:bottom w:w="102" w:type="dxa"/>
          <w:end w:w="62" w:type="dxa"/>
        </w:tblCellMar>
      </w:tblPr>
      <w:tblGrid>
        <w:gridCol w:w="4081"/>
        <w:gridCol w:w="1239"/>
        <w:gridCol w:w="4381"/>
      </w:tblGrid>
      <w:tr>
        <w:trPr/>
        <w:tc>
          <w:tcPr>
            <w:tcW w:w="4081"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39"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4081"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39"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Специальная деятельность</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10</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500</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5</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3</w:t>
            </w:r>
          </w:p>
        </w:tc>
      </w:tr>
      <w:tr>
        <w:trPr/>
        <w:tc>
          <w:tcPr>
            <w:tcW w:w="4081"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39"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38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60</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01"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процент озеленения - 10</w:t>
            </w:r>
          </w:p>
        </w:tc>
      </w:tr>
    </w:tbl>
    <w:p>
      <w:pPr>
        <w:pStyle w:val="ConsPlusNormal"/>
        <w:jc w:val="both"/>
        <w:rPr>
          <w:rFonts w:ascii="Liberation Serif;Times New Roman" w:hAnsi="Liberation Serif;Times New Roman" w:cs="Liberation Serif;Times New Roman"/>
          <w:color w:val="1C1C1C"/>
          <w:sz w:val="12"/>
          <w:szCs w:val="12"/>
        </w:rPr>
      </w:pPr>
      <w:r>
        <w:rPr>
          <w:rFonts w:cs="Liberation Serif;Times New Roman" w:ascii="Liberation Serif;Times New Roman" w:hAnsi="Liberation Serif;Times New Roman"/>
          <w:color w:val="1C1C1C"/>
          <w:sz w:val="12"/>
          <w:szCs w:val="12"/>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земельных участков и объектов капитального строительства: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 случае если земельный участок или объект капитального строительства находится в границах зоны с особыми условиями использования территорий, указанными в статье 33 настоящих Правил, на них устанавливаются ограничения использования в соответствии с законодательством Российской Федерации.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63. Запретная зона военного объекта (Сп-4)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Основные виды разрешенного использования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обеспечение обороны и безопасности (8.0);</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обеспечение вооруженных сил (8.1);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охрана государственной границы Российской Федерации (8.2);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обеспечение внутреннего правопорядка (8.3).</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3572"/>
        <w:gridCol w:w="1417"/>
        <w:gridCol w:w="4761"/>
      </w:tblGrid>
      <w:tr>
        <w:trPr/>
        <w:tc>
          <w:tcPr>
            <w:tcW w:w="3572" w:type="dxa"/>
            <w:vMerge w:val="restart"/>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417"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572"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41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Обеспечение обороны и безопасности, обеспечение вооруженных сил, охрана государственной границы Российской Федерации, обеспечение внутреннего правопорядка</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3572"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476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jc w:val="both"/>
        <w:rPr>
          <w:rFonts w:ascii="Liberation Serif;Times New Roman" w:hAnsi="Liberation Serif;Times New Roman" w:cs="Liberation Serif;Times New Roman"/>
          <w:color w:val="1C1C1C"/>
          <w:sz w:val="14"/>
          <w:szCs w:val="14"/>
        </w:rPr>
      </w:pPr>
      <w:r>
        <w:rPr>
          <w:rFonts w:cs="Liberation Serif;Times New Roman" w:ascii="Liberation Serif;Times New Roman" w:hAnsi="Liberation Serif;Times New Roman"/>
          <w:color w:val="1C1C1C"/>
          <w:sz w:val="14"/>
          <w:szCs w:val="14"/>
        </w:rPr>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Условно разрешенные виды использования: нет.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 Вспомогательные виды разрешенного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коммунальное обслуживание (3.1).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3.1.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750" w:type="dxa"/>
        <w:jc w:val="start"/>
        <w:tblInd w:w="0" w:type="dxa"/>
        <w:tblLayout w:type="fixed"/>
        <w:tblCellMar>
          <w:top w:w="102" w:type="dxa"/>
          <w:start w:w="62" w:type="dxa"/>
          <w:bottom w:w="102" w:type="dxa"/>
          <w:end w:w="62" w:type="dxa"/>
        </w:tblCellMar>
      </w:tblPr>
      <w:tblGrid>
        <w:gridCol w:w="3393"/>
        <w:gridCol w:w="1210"/>
        <w:gridCol w:w="5147"/>
      </w:tblGrid>
      <w:tr>
        <w:trPr/>
        <w:tc>
          <w:tcPr>
            <w:tcW w:w="3393"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Виды параметров</w:t>
            </w:r>
          </w:p>
        </w:tc>
        <w:tc>
          <w:tcPr>
            <w:tcW w:w="1210" w:type="dxa"/>
            <w:vMerge w:val="restart"/>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Единицы измерения</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Значения параметров применительно к видам разрешенного использования земельных участков и объектов капитального строительства</w:t>
            </w:r>
          </w:p>
        </w:tc>
      </w:tr>
      <w:tr>
        <w:trPr/>
        <w:tc>
          <w:tcPr>
            <w:tcW w:w="3393"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1210"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rPr>
                <w:color w:val="1C1C1C"/>
              </w:rPr>
            </w:pPr>
            <w:r>
              <w:rPr>
                <w:color w:val="1C1C1C"/>
              </w:rPr>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Коммунальное обслуживание</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размеры земельных участков</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ширина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1</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Минимальная площадь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4</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Максимальная площадь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кв. м</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 подлежит установлению</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Предельные параметры разрешенного строительства, реконструкции объектов капитального строительства</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Минимальный отступ от границ земельного участка (со стороны красных линий)</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Предельное количество этажей</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этаж</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0</w:t>
            </w:r>
          </w:p>
        </w:tc>
      </w:tr>
      <w:tr>
        <w:trPr/>
        <w:tc>
          <w:tcPr>
            <w:tcW w:w="3393" w:type="dxa"/>
            <w:tcBorders>
              <w:top w:val="single" w:sz="4" w:space="0" w:color="000000"/>
              <w:start w:val="single" w:sz="4" w:space="0" w:color="000000"/>
              <w:bottom w:val="single" w:sz="4" w:space="0" w:color="000000"/>
              <w:end w:val="single" w:sz="4" w:space="0" w:color="000000"/>
            </w:tcBorders>
          </w:tcPr>
          <w:p>
            <w:pPr>
              <w:pStyle w:val="ConsPlusNormal"/>
              <w:ind w:hanging="0" w:end="0"/>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Максимальный процент застройки в границах земельного участка</w:t>
            </w:r>
          </w:p>
        </w:tc>
        <w:tc>
          <w:tcPr>
            <w:tcW w:w="1210" w:type="dxa"/>
            <w:tcBorders>
              <w:top w:val="single" w:sz="4" w:space="0" w:color="000000"/>
              <w:start w:val="single" w:sz="4" w:space="0" w:color="000000"/>
              <w:bottom w:val="single" w:sz="4" w:space="0" w:color="000000"/>
              <w:end w:val="single" w:sz="4" w:space="0" w:color="000000"/>
            </w:tcBorders>
          </w:tcPr>
          <w:p>
            <w:pPr>
              <w:pStyle w:val="ConsPlusNormal"/>
              <w:ind w:hanging="0" w:end="0"/>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w:t>
            </w:r>
          </w:p>
        </w:tc>
        <w:tc>
          <w:tcPr>
            <w:tcW w:w="514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80</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center"/>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Иные предельные параметры разрешенного строительства, реконструкции объектов капитального строительства</w:t>
            </w:r>
          </w:p>
        </w:tc>
      </w:tr>
      <w:tr>
        <w:trPr/>
        <w:tc>
          <w:tcPr>
            <w:tcW w:w="9750" w:type="dxa"/>
            <w:gridSpan w:val="3"/>
            <w:tcBorders>
              <w:top w:val="single" w:sz="4" w:space="0" w:color="000000"/>
              <w:start w:val="single" w:sz="4" w:space="0" w:color="000000"/>
              <w:bottom w:val="single" w:sz="4" w:space="0" w:color="000000"/>
              <w:end w:val="single" w:sz="4" w:space="0" w:color="000000"/>
            </w:tcBorders>
          </w:tcPr>
          <w:p>
            <w:pPr>
              <w:pStyle w:val="ConsPlusNormal"/>
              <w:jc w:val="both"/>
              <w:rPr>
                <w:rFonts w:ascii="Liberation Serif;Times New Roman" w:hAnsi="Liberation Serif;Times New Roman" w:cs="Liberation Serif;Times New Roman"/>
                <w:color w:val="1C1C1C"/>
                <w:sz w:val="24"/>
                <w:szCs w:val="24"/>
              </w:rPr>
            </w:pPr>
            <w:r>
              <w:rPr>
                <w:rFonts w:cs="Liberation Serif;Times New Roman" w:ascii="Liberation Serif;Times New Roman" w:hAnsi="Liberation Serif;Times New Roman"/>
                <w:color w:val="1C1C1C"/>
                <w:sz w:val="24"/>
                <w:szCs w:val="24"/>
              </w:rPr>
              <w:t>Нет</w:t>
            </w:r>
          </w:p>
        </w:tc>
      </w:tr>
    </w:tbl>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4. Ограничения использования земельных участков и объектов капитального строительства: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На все земельные участки или объекты капитального строительства находящиеся в запретной зоне военного объекта  устанавливаются ограничения использования в соответствии с Постановлением Правительства РФ от 05.05.2014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(с изменениями и дополнениями).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64. Требования к архитектурно-градостроительному облику объектов капитального строительства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Территории, в границах которых предусматриваются требования к архитектурно-градостроительному облику объектов капитального строительства, отображены в </w:t>
      </w:r>
      <w:hyperlink w:anchor="P412">
        <w:r>
          <w:rPr>
            <w:rStyle w:val="Hyperlink"/>
            <w:rFonts w:cs="Liberation Serif;Times New Roman" w:ascii="Liberation Serif;Times New Roman" w:hAnsi="Liberation Serif;Times New Roman"/>
            <w:color w:val="1C1C1C"/>
            <w:sz w:val="26"/>
            <w:szCs w:val="26"/>
            <w:u w:val="none"/>
          </w:rPr>
          <w:t>статье 33.1</w:t>
        </w:r>
      </w:hyperlink>
      <w:r>
        <w:rPr>
          <w:rFonts w:cs="Liberation Serif;Times New Roman" w:ascii="Liberation Serif;Times New Roman" w:hAnsi="Liberation Serif;Times New Roman"/>
          <w:color w:val="1C1C1C"/>
          <w:sz w:val="26"/>
          <w:szCs w:val="26"/>
        </w:rPr>
        <w:t xml:space="preserve"> настоящих Правил.</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Требования к архитектурно-градостроительному облику объектов капитального строительства, расположенных в зоне АГО-1:</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а) объемно-пространственные характеристики фасадов объектов капитального строительства, ориентированных на автомобильные улицы Находкинского городского округа, должны отличаться архитектурной выразительностью. Архитектурно-градостроительное решение фасадов объектов капитального строительства должно предусматривать гармоничное соотношение объемов, плоскостей и проемов, контраст теней, пропорциональный строй архитектурных элементов с целью создания композиционно сбалансированной застройки;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б) архитектурно-стилистические решения нескольких входных групп нежилых помещений, встроенных в многоквартирные дома, должны выполняться в стилистическом единстве. Реконструкция встроенных нежилых помещений должна предусматривать архитектурно-градостроительное решение этажа многоквартирного дома в целом;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 для балконов и лоджий допускается изменение материала экранов ограждений, остекления, цвета и конфигурации, устройство навесов и выносов в случае их соответствия единому проектному решению фасада;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г) не допускается размещение технического и инженерного оборудования на главных и боковых фасадах объектов капитального строительства и скатных кровлях, за исключением дворовых фасадов объектов капитального строительства. Допускается для размещения оборудования применение единых проектных решений на главных и боковых фасадах объектов капитального строительства с использованием декоративных ниш, сборных корзин или иных архитектурных приемов. Требования не распространяются на светотехническое оборудование декоративной подсветки;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д) главные фасады, ориентированные на автомобильные улицы и дороги, строящихся и реконструируемых объектов капитального строительства оборудуются декоративной подсветкой нежилых этажей, которая должна предусматривать архитектурно-градостроительное решение этажа многоквартирного дома в целом;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е) главные фасады объектов капитального строительства, ориентированные на автомобильные улицы и дороги, в случае капитального ремонта оборудуются декоративной подсветкой нежилых этажей, которая должна предусматривать архитектурно-градостроительное решение этажа многоквартирного дома в целом;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 при капитальном ремонте объектов капитального строительства, связанном с заменой либо установкой элементов покрытия крыш, навесов и козырьков к применению допустимы материалы, соответствующие следующим требованиям: для скатных и  плоских кровель, покрытий навесов и козырьков допускается применять цвета красно-коричневых, терракотовых и серых оттенков, приближенные к цветам палитры RAL Classic: 3007-3011, 8002-8017 (за исключением 8003, 8007, 8008), 7021, 7024, 7043, 8019, 8022, 9004.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Все внешние, металлические и пластмассовые элементы крыши (трубы, отливы и т.п.) за исключением функциональных элементов эксплуатируемой крыши (детские площадки, террасы, ограждение и др.) должны выполняться в едином цветовом решении. В пределах одного объекта капитального строительства для кровель, покрытий навесов и козырьков должны применяться материалы в едином цветовом решении.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Для материалов с однородной текстурой, без выраженного красочного слоя (натуральные материалы и материалы, имитирующие натуральные материалы) разрешено отклонение от перечня допустимых цветов, при условии, что они повторяют свой натуральный цвет.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Требования к архитектурно-градостроительному облику объектов капитального строительства, расположенных в зоне АГО-2:</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а) сохранение сложившихся планировочных и (или) объемно-пространственных и архитектурно-стилистических решений застройки территории; вблизи памятников истории и культуры запрещается устройство экранирующих объектов капитального строительства, загораживающих объекты культурного наследия;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б) габариты (размеры) и масштабный строй объектов капитального строительства</w:t>
      </w:r>
    </w:p>
    <w:p>
      <w:pPr>
        <w:pStyle w:val="ConsPlusNormal"/>
        <w:tabs>
          <w:tab w:val="clear" w:pos="708"/>
          <w:tab w:val="left" w:pos="0" w:leader="none"/>
        </w:tabs>
        <w:spacing w:lineRule="auto" w:line="360"/>
        <w:ind w:firstLine="510" w:end="0"/>
        <w:jc w:val="both"/>
        <w:rPr>
          <w:color w:val="1C1C1C"/>
        </w:rPr>
      </w:pPr>
      <w:r>
        <w:rPr>
          <w:rFonts w:cs="Liberation Serif;Times New Roman" w:ascii="Liberation Serif;Times New Roman" w:hAnsi="Liberation Serif;Times New Roman"/>
          <w:color w:val="1C1C1C"/>
          <w:sz w:val="26"/>
          <w:szCs w:val="26"/>
        </w:rPr>
        <w:t xml:space="preserve"> </w:t>
      </w:r>
      <w:r>
        <w:rPr>
          <w:rFonts w:cs="Liberation Serif;Times New Roman" w:ascii="Liberation Serif;Times New Roman" w:hAnsi="Liberation Serif;Times New Roman"/>
          <w:color w:val="1C1C1C"/>
          <w:sz w:val="26"/>
          <w:szCs w:val="26"/>
        </w:rPr>
        <w:t>должны учитывать необходимость сохранения средовых характеристик исторической среды и объектов культурного наследия;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 новое строительство осуществляется с сохранением и восстановлением характерного для города периметрально-фронтального построения кварталов с соблюдением линии застройки, постепенным понижением высот проектируемых зданий вниз по склонам в Находкинского проспекта;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г) отделочные материалы фасадов объектов капитального строительства должны соответствовать характерным материалам отделки фасадов окружающей застройки, являющейся существующими зданиями и сооружениями, инженерными и транспортными коммуникациями, расположенными в границах данного квартала, за исключением аварийных и диссонирующих зданий (далее - окружающая застройка);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д) не допускается применение конструктивных выступающих консольных элементов фасадов объектов капитального строительства, за исключением балконов и эркеров, аналогичных имеющимся в окружающей застройке;</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е) расположение входных групп, окон и витрин на фасадах в исторической застройке, их габариты, характер устройства и внешний вид должны быть подчинены системе горизонтальных и вертикальных осей, членению фасадов с учетом принятых приемов архитектурно-художественной композиции, объемно-пространственного построения зданий и строений (симметрия-асимметрия, сомасштабность и т.д.);</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ж) композиционные приемы и фасадные решения объемно-планировочных характеристик первых этажей объектов капитального строительства должны соответствовать их функциональному назначению, обеспечивать сохранение стилистических решений исторической среды в границах квартала (при наличии), а также обеспечивать восприятие с противоположной стороны улицы, проезда;</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з) не допускается устройство ленточного остекления. Остекление фасадов объектов капитального строительства выполняется с учетом стилистики окружающей застройки, с соблюдением пропорций отношения ширины к высоте и частоты чередования проемов и выявления архитектурных особенностей объекта культурного наследия;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и) не допускается размещение технического и инженерного оборудования на главных и боковых фасадах объектов капитального строительства и скатных кровлях, за исключением дворовых фасадов объектов капитального строительства. Допускается для размещения оборудования применение единых проектных решений на главных и боковых фасадах объектов капитального строительства с использованием декоративных ниш, сборных корзин или иных архитектурных приемов. Требования не распространяются на светотехническое оборудование декоративной подсветки;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к) главные фасады строящихся и реконструируемых объектов капитального строительства оборудуются декоративной подсветкой;</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л) в целях сохранения внешнего архитектурного облика сложившейся застройки исторического центра Находкинского городского округа размещение вывесок и (или) рекламных конструкций на фасадах, обращенных к территориям общего пользования, рекомендуется в виде объемных букв и символов без использования фона (подложки);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м) при капитальном ремонте объектов капитального строительства, связанном с заменой либо установкой элементов покрытия крыш, навесов и козырьков к применению допустимы материалы, соответствующие следующим требованиям: для скатных и  плоских кровель, покрытий навесов и козырьков допускается применять цвета красно-коричневых, терракотовых и серых оттенков, приближенные к цветам палитры RAL Classic: 3007-3011, 8002-8017 (за исключением 8003, 8007, 8008), 7021, 7024, 7043, 8019, 8022, 9004.</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Все внешние, металлические и пластмассовые элементы крыши (трубы, отливы и т.п.) за исключением функциональных элементов эксплуатируемой крыши (детские площадки, террасы, ограждение и др.) должны выполняться в едином цветовом решении. В пределах одного объекта капитального строительства для кровель, покрытий навесов и козырьков должны применяться материалы в едином цветовом решении.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Для материалов с однородной текстурой, без выраженного красочного слоя (натуральные материалы и материалы, имитирующие натуральные материалы) разрешено отклонение от перечня допустимых цветов, при условии, что они повторяют свой натуральный цвет.</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Статья 65.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применительно к территориям, в границах которых предусматривается осуществление деятельности по комплексному развитию территории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Территории, в границах которых предусматриваются осуществление деятельности по комплексному развитию территории, отображены в статье 33.2 настоящих Правил.</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применительно к территориям, установленным на карте территорий, в границах которых предусматривается осуществление деятельности по комплексному развитию территории, соответствуют установленным в региональных </w:t>
      </w:r>
      <w:hyperlink r:id="rId109">
        <w:r>
          <w:rPr>
            <w:rStyle w:val="Hyperlink"/>
            <w:rFonts w:cs="Liberation Serif;Times New Roman" w:ascii="Liberation Serif;Times New Roman" w:hAnsi="Liberation Serif;Times New Roman"/>
            <w:color w:val="1C1C1C"/>
            <w:sz w:val="26"/>
            <w:szCs w:val="26"/>
            <w:u w:val="none"/>
          </w:rPr>
          <w:t>нормативах</w:t>
        </w:r>
      </w:hyperlink>
      <w:r>
        <w:rPr>
          <w:rFonts w:cs="Liberation Serif;Times New Roman" w:ascii="Liberation Serif;Times New Roman" w:hAnsi="Liberation Serif;Times New Roman"/>
          <w:color w:val="1C1C1C"/>
          <w:sz w:val="26"/>
          <w:szCs w:val="26"/>
        </w:rPr>
        <w:t xml:space="preserve"> градостроительного проектирования Приморского края, утвержденных постановлением Администрации Приморского края от 21.12.2016 N 593-па, нормативах градостроительного проектирования в Находкинском городском округе, утвержденных </w:t>
      </w:r>
      <w:hyperlink r:id="rId110">
        <w:r>
          <w:rPr>
            <w:rStyle w:val="Hyperlink"/>
            <w:rFonts w:cs="Liberation Serif;Times New Roman" w:ascii="Liberation Serif;Times New Roman" w:hAnsi="Liberation Serif;Times New Roman"/>
            <w:color w:val="1C1C1C"/>
            <w:sz w:val="26"/>
            <w:szCs w:val="26"/>
            <w:u w:val="none"/>
          </w:rPr>
          <w:t>решением</w:t>
        </w:r>
      </w:hyperlink>
      <w:r>
        <w:rPr>
          <w:rFonts w:cs="Liberation Serif;Times New Roman" w:ascii="Liberation Serif;Times New Roman" w:hAnsi="Liberation Serif;Times New Roman"/>
          <w:color w:val="1C1C1C"/>
          <w:sz w:val="26"/>
          <w:szCs w:val="26"/>
        </w:rPr>
        <w:t xml:space="preserve"> Думы Находкинского городского округа от 25.09.2019 N 449-НПА.</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Статья </w:t>
      </w:r>
      <w:hyperlink r:id="rId111">
        <w:r>
          <w:rPr>
            <w:rStyle w:val="Hyperlink"/>
            <w:rFonts w:cs="Liberation Serif;Times New Roman" w:ascii="Liberation Serif;Times New Roman" w:hAnsi="Liberation Serif;Times New Roman"/>
            <w:color w:val="1C1C1C"/>
            <w:sz w:val="26"/>
            <w:szCs w:val="26"/>
            <w:u w:val="none"/>
          </w:rPr>
          <w:t>66</w:t>
        </w:r>
      </w:hyperlink>
      <w:r>
        <w:rPr>
          <w:rFonts w:cs="Liberation Serif;Times New Roman" w:ascii="Liberation Serif;Times New Roman" w:hAnsi="Liberation Serif;Times New Roman"/>
          <w:color w:val="1C1C1C"/>
          <w:sz w:val="26"/>
          <w:szCs w:val="26"/>
        </w:rPr>
        <w:t>. Действие настоящих Правил по отношению к градостроительной документации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1. 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2. Глава Находкинского городского округа после введения в действие настоящих Правил может принимать решения о разработке документации по планировке территории.</w:t>
      </w:r>
    </w:p>
    <w:p>
      <w:pPr>
        <w:pStyle w:val="ConsPlusNormal"/>
        <w:tabs>
          <w:tab w:val="clear" w:pos="708"/>
          <w:tab w:val="left" w:pos="0" w:leader="none"/>
        </w:tabs>
        <w:spacing w:lineRule="auto" w:line="360"/>
        <w:ind w:firstLine="510" w:end="0"/>
        <w:jc w:val="both"/>
        <w:rPr/>
      </w:pPr>
      <w:r>
        <w:rPr>
          <w:rFonts w:cs="Liberation Serif;Times New Roman" w:ascii="Liberation Serif;Times New Roman" w:hAnsi="Liberation Serif;Times New Roman"/>
          <w:color w:val="1C1C1C"/>
          <w:sz w:val="26"/>
          <w:szCs w:val="26"/>
        </w:rPr>
        <w:t xml:space="preserve">Статья </w:t>
      </w:r>
      <w:hyperlink r:id="rId112">
        <w:r>
          <w:rPr>
            <w:rStyle w:val="Hyperlink"/>
            <w:rFonts w:cs="Liberation Serif;Times New Roman" w:ascii="Liberation Serif;Times New Roman" w:hAnsi="Liberation Serif;Times New Roman"/>
            <w:color w:val="1C1C1C"/>
            <w:sz w:val="26"/>
            <w:szCs w:val="26"/>
            <w:u w:val="none"/>
          </w:rPr>
          <w:t>67</w:t>
        </w:r>
      </w:hyperlink>
      <w:r>
        <w:rPr>
          <w:rFonts w:cs="Liberation Serif;Times New Roman" w:ascii="Liberation Serif;Times New Roman" w:hAnsi="Liberation Serif;Times New Roman"/>
          <w:color w:val="1C1C1C"/>
          <w:sz w:val="26"/>
          <w:szCs w:val="26"/>
        </w:rPr>
        <w:t>. Ответственность за нарушение законодательства о градостроительной деятельности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Лица, виновные в нарушении законодательства о градостроительной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 и Приморского края.</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t>Сведения о градостроительных регламентах и о территориальных зонах после вступления в силу настоящего постановления подлежат внесению в Единый государственный реестр недвижимости.</w:t>
      </w:r>
    </w:p>
    <w:p>
      <w:pPr>
        <w:pStyle w:val="ConsPlusNormal"/>
        <w:tabs>
          <w:tab w:val="clear" w:pos="708"/>
          <w:tab w:val="left" w:pos="0" w:leader="none"/>
        </w:tabs>
        <w:spacing w:lineRule="auto" w:line="360"/>
        <w:ind w:firstLine="510" w:end="0"/>
        <w:jc w:val="both"/>
        <w:rPr>
          <w:rFonts w:ascii="Liberation Serif;Times New Roman" w:hAnsi="Liberation Serif;Times New Roman" w:cs="Liberation Serif;Times New Roman"/>
          <w:color w:val="1C1C1C"/>
          <w:sz w:val="26"/>
          <w:szCs w:val="26"/>
        </w:rPr>
      </w:pPr>
      <w:r>
        <w:rPr>
          <w:rFonts w:cs="Liberation Serif;Times New Roman" w:ascii="Liberation Serif;Times New Roman" w:hAnsi="Liberation Serif;Times New Roman"/>
          <w:color w:val="1C1C1C"/>
          <w:sz w:val="26"/>
          <w:szCs w:val="26"/>
        </w:rPr>
      </w:r>
    </w:p>
    <w:p>
      <w:pPr>
        <w:pStyle w:val="Normal"/>
        <w:spacing w:before="0" w:after="200"/>
        <w:ind w:start="6521" w:end="0"/>
        <w:rPr>
          <w:color w:val="1C1C1C"/>
          <w:sz w:val="26"/>
          <w:szCs w:val="26"/>
        </w:rPr>
      </w:pPr>
      <w:r>
        <w:rPr>
          <w:color w:val="1C1C1C"/>
          <w:sz w:val="26"/>
          <w:szCs w:val="26"/>
        </w:rPr>
        <w:t xml:space="preserve">         </w:t>
      </w:r>
    </w:p>
    <w:sectPr>
      <w:type w:val="nextPage"/>
      <w:pgSz w:w="11906" w:h="16838"/>
      <w:pgMar w:left="1701" w:right="567" w:gutter="0" w:header="0" w:top="550" w:footer="0" w:bottom="69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PT Astra Serif">
    <w:charset w:val="01"/>
    <w:family w:val="roman"/>
    <w:pitch w:val="default"/>
  </w:font>
  <w:font w:name="Courier New">
    <w:charset w:val="01"/>
    <w:family w:val="roman"/>
    <w:pitch w:val="default"/>
  </w:font>
  <w:font w:name="Tahoma">
    <w:charset w:val="01"/>
    <w:family w:val="swiss"/>
    <w:pitch w:val="default"/>
  </w:font>
  <w:font w:name="Arial">
    <w:charset w:val="01"/>
    <w:family w:val="swiss"/>
    <w:pitch w:val="default"/>
  </w:font>
  <w:font w:name="Liberation Serif">
    <w:altName w:val="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5"/>
      <w:numFmt w:val="decimal"/>
      <w:suff w:val="space"/>
      <w:lvlText w:val="%1."/>
      <w:lvlJc w:val="start"/>
      <w:pPr>
        <w:tabs>
          <w:tab w:val="num" w:pos="0"/>
        </w:tabs>
        <w:ind w:start="0" w:hanging="0"/>
      </w:pPr>
      <w:rPr>
        <w:color w:val="F10D0C"/>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5"/>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 w:val="26"/>
        <w:szCs w:val="26"/>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start"/>
    </w:pPr>
    <w:rPr>
      <w:rFonts w:ascii="Times New Roman" w:hAnsi="Times New Roman" w:eastAsia="Calibri" w:cs="Times New Roman" w:eastAsiaTheme="minorHAnsi"/>
      <w:color w:val="auto"/>
      <w:kern w:val="0"/>
      <w:sz w:val="26"/>
      <w:szCs w:val="26"/>
      <w:lang w:val="ru-RU"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ConsPlusNormal" w:customStyle="1">
    <w:name w:val="ConsPlusNormal"/>
    <w:qFormat/>
    <w:rsid w:val="00875dff"/>
    <w:pPr>
      <w:widowControl w:val="false"/>
      <w:suppressAutoHyphens w:val="true"/>
      <w:bidi w:val="0"/>
      <w:spacing w:lineRule="auto" w:line="240" w:before="0" w:after="0"/>
      <w:jc w:val="start"/>
    </w:pPr>
    <w:rPr>
      <w:rFonts w:ascii="Times New Roman" w:hAnsi="Times New Roman" w:eastAsia="" w:cs="Times New Roman" w:eastAsiaTheme="minorEastAsia"/>
      <w:color w:val="auto"/>
      <w:kern w:val="0"/>
      <w:sz w:val="26"/>
      <w:szCs w:val="22"/>
      <w:lang w:val="ru-RU" w:eastAsia="ru-RU" w:bidi="ar-SA"/>
    </w:rPr>
  </w:style>
  <w:style w:type="paragraph" w:styleId="ConsPlusNonformat" w:customStyle="1">
    <w:name w:val="ConsPlusNonformat"/>
    <w:qFormat/>
    <w:rsid w:val="00875dff"/>
    <w:pPr>
      <w:widowControl w:val="false"/>
      <w:suppressAutoHyphens w:val="true"/>
      <w:bidi w:val="0"/>
      <w:spacing w:lineRule="auto" w:line="240" w:before="0" w:after="0"/>
      <w:jc w:val="start"/>
    </w:pPr>
    <w:rPr>
      <w:rFonts w:ascii="Courier New" w:hAnsi="Courier New" w:eastAsia="" w:cs="Courier New" w:eastAsiaTheme="minorEastAsia"/>
      <w:color w:val="auto"/>
      <w:kern w:val="0"/>
      <w:sz w:val="20"/>
      <w:szCs w:val="22"/>
      <w:lang w:val="ru-RU" w:eastAsia="ru-RU" w:bidi="ar-SA"/>
    </w:rPr>
  </w:style>
  <w:style w:type="paragraph" w:styleId="ConsPlusTitle" w:customStyle="1">
    <w:name w:val="ConsPlusTitle"/>
    <w:qFormat/>
    <w:rsid w:val="00875dff"/>
    <w:pPr>
      <w:widowControl w:val="false"/>
      <w:suppressAutoHyphens w:val="true"/>
      <w:bidi w:val="0"/>
      <w:spacing w:lineRule="auto" w:line="240" w:before="0" w:after="0"/>
      <w:jc w:val="start"/>
    </w:pPr>
    <w:rPr>
      <w:rFonts w:ascii="Times New Roman" w:hAnsi="Times New Roman" w:eastAsia="" w:cs="Times New Roman" w:eastAsiaTheme="minorEastAsia"/>
      <w:b/>
      <w:color w:val="auto"/>
      <w:kern w:val="0"/>
      <w:sz w:val="26"/>
      <w:szCs w:val="22"/>
      <w:lang w:val="ru-RU" w:eastAsia="ru-RU" w:bidi="ar-SA"/>
    </w:rPr>
  </w:style>
  <w:style w:type="paragraph" w:styleId="ConsPlusCell" w:customStyle="1">
    <w:name w:val="ConsPlusCell"/>
    <w:qFormat/>
    <w:rsid w:val="00875dff"/>
    <w:pPr>
      <w:widowControl w:val="false"/>
      <w:suppressAutoHyphens w:val="true"/>
      <w:bidi w:val="0"/>
      <w:spacing w:lineRule="auto" w:line="240" w:before="0" w:after="0"/>
      <w:jc w:val="start"/>
    </w:pPr>
    <w:rPr>
      <w:rFonts w:ascii="Courier New" w:hAnsi="Courier New" w:eastAsia="" w:cs="Courier New" w:eastAsiaTheme="minorEastAsia"/>
      <w:color w:val="auto"/>
      <w:kern w:val="0"/>
      <w:sz w:val="20"/>
      <w:szCs w:val="22"/>
      <w:lang w:val="ru-RU" w:eastAsia="ru-RU" w:bidi="ar-SA"/>
    </w:rPr>
  </w:style>
  <w:style w:type="paragraph" w:styleId="ConsPlusDocList" w:customStyle="1">
    <w:name w:val="ConsPlusDocList"/>
    <w:qFormat/>
    <w:rsid w:val="00875dff"/>
    <w:pPr>
      <w:widowControl w:val="false"/>
      <w:suppressAutoHyphens w:val="true"/>
      <w:bidi w:val="0"/>
      <w:spacing w:lineRule="auto" w:line="240" w:before="0" w:after="0"/>
      <w:jc w:val="start"/>
    </w:pPr>
    <w:rPr>
      <w:rFonts w:ascii="Times New Roman" w:hAnsi="Times New Roman" w:eastAsia="" w:cs="Times New Roman" w:eastAsiaTheme="minorEastAsia"/>
      <w:color w:val="auto"/>
      <w:kern w:val="0"/>
      <w:sz w:val="26"/>
      <w:szCs w:val="22"/>
      <w:lang w:val="ru-RU" w:eastAsia="ru-RU" w:bidi="ar-SA"/>
    </w:rPr>
  </w:style>
  <w:style w:type="paragraph" w:styleId="ConsPlusTitlePage" w:customStyle="1">
    <w:name w:val="ConsPlusTitlePage"/>
    <w:qFormat/>
    <w:rsid w:val="00875dff"/>
    <w:pPr>
      <w:widowControl w:val="false"/>
      <w:suppressAutoHyphens w:val="true"/>
      <w:bidi w:val="0"/>
      <w:spacing w:lineRule="auto" w:line="240" w:before="0" w:after="0"/>
      <w:jc w:val="start"/>
    </w:pPr>
    <w:rPr>
      <w:rFonts w:ascii="Tahoma" w:hAnsi="Tahoma" w:eastAsia="" w:cs="Tahoma" w:eastAsiaTheme="minorEastAsia"/>
      <w:color w:val="auto"/>
      <w:kern w:val="0"/>
      <w:sz w:val="20"/>
      <w:szCs w:val="22"/>
      <w:lang w:val="ru-RU" w:eastAsia="ru-RU" w:bidi="ar-SA"/>
    </w:rPr>
  </w:style>
  <w:style w:type="paragraph" w:styleId="ConsPlusJurTerm" w:customStyle="1">
    <w:name w:val="ConsPlusJurTerm"/>
    <w:qFormat/>
    <w:rsid w:val="00875dff"/>
    <w:pPr>
      <w:widowControl w:val="false"/>
      <w:suppressAutoHyphens w:val="true"/>
      <w:bidi w:val="0"/>
      <w:spacing w:lineRule="auto" w:line="240" w:before="0" w:after="0"/>
      <w:jc w:val="start"/>
    </w:pPr>
    <w:rPr>
      <w:rFonts w:ascii="Tahoma" w:hAnsi="Tahoma" w:eastAsia="" w:cs="Tahoma" w:eastAsiaTheme="minorEastAsia"/>
      <w:color w:val="auto"/>
      <w:kern w:val="0"/>
      <w:sz w:val="26"/>
      <w:szCs w:val="22"/>
      <w:lang w:val="ru-RU" w:eastAsia="ru-RU" w:bidi="ar-SA"/>
    </w:rPr>
  </w:style>
  <w:style w:type="paragraph" w:styleId="ConsPlusTextList" w:customStyle="1">
    <w:name w:val="ConsPlusTextList"/>
    <w:qFormat/>
    <w:rsid w:val="00875dff"/>
    <w:pPr>
      <w:widowControl w:val="false"/>
      <w:suppressAutoHyphens w:val="true"/>
      <w:bidi w:val="0"/>
      <w:spacing w:lineRule="auto" w:line="240" w:before="0" w:after="0"/>
      <w:jc w:val="start"/>
    </w:pPr>
    <w:rPr>
      <w:rFonts w:ascii="Arial" w:hAnsi="Arial" w:eastAsia="" w:cs="Arial" w:eastAsiaTheme="minorEastAsia"/>
      <w:color w:val="auto"/>
      <w:kern w:val="0"/>
      <w:sz w:val="20"/>
      <w:szCs w:val="22"/>
      <w:lang w:val="ru-RU" w:eastAsia="ru-RU" w:bidi="ar-SA"/>
    </w:rPr>
  </w:style>
  <w:style w:type="numbering" w:styleId="user2" w:default="1">
    <w:name w:val="Без списка (user)"/>
    <w:uiPriority w:val="99"/>
    <w:semiHidden/>
    <w:unhideWhenUsed/>
    <w:qFormat/>
  </w:style>
  <w:style w:type="numbering" w:styleId="WW8Num5">
    <w:name w:val="WW8Num5"/>
    <w:qFormat/>
  </w:style>
  <w:style w:type="numbering" w:styleId="WW8Num4">
    <w:name w:val="WW8Num4"/>
    <w:qFormat/>
  </w:style>
  <w:style w:type="numbering" w:styleId="WW8Num3">
    <w:name w:val="WW8Num3"/>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RLAW020&amp;n=177961&amp;dst=100005" TargetMode="External"/><Relationship Id="rId3" Type="http://schemas.openxmlformats.org/officeDocument/2006/relationships/hyperlink" Target="https://login.consultant.ru/link/?req=doc&amp;base=RLAW020&amp;n=190694&amp;dst=100005" TargetMode="External"/><Relationship Id="rId4" Type="http://schemas.openxmlformats.org/officeDocument/2006/relationships/hyperlink" Target="https://login.consultant.ru/link/?req=doc&amp;base=RLAW020&amp;n=200435&amp;dst=100005" TargetMode="External"/><Relationship Id="rId5" Type="http://schemas.openxmlformats.org/officeDocument/2006/relationships/hyperlink" Target="https://login.consultant.ru/link/?req=doc&amp;base=RLAW020&amp;n=202917&amp;dst=100005" TargetMode="External"/><Relationship Id="rId6" Type="http://schemas.openxmlformats.org/officeDocument/2006/relationships/hyperlink" Target="https://login.consultant.ru/link/?req=doc&amp;base=LAW&amp;n=461102" TargetMode="External"/><Relationship Id="rId7" Type="http://schemas.openxmlformats.org/officeDocument/2006/relationships/hyperlink" Target="https://login.consultant.ru/link/?req=doc&amp;base=LAW&amp;n=481284" TargetMode="External"/><Relationship Id="rId8" Type="http://schemas.openxmlformats.org/officeDocument/2006/relationships/hyperlink" Target="https://login.consultant.ru/link/?req=doc&amp;base=LAW&amp;n=481370" TargetMode="External"/><Relationship Id="rId9" Type="http://schemas.openxmlformats.org/officeDocument/2006/relationships/hyperlink" Target="https://login.consultant.ru/link/?req=doc&amp;base=LAW&amp;n=461102" TargetMode="External"/><Relationship Id="rId10" Type="http://schemas.openxmlformats.org/officeDocument/2006/relationships/hyperlink" Target="https://login.consultant.ru/link/?req=doc&amp;base=RLAW020&amp;n=190694&amp;dst=100006" TargetMode="External"/><Relationship Id="rId11" Type="http://schemas.openxmlformats.org/officeDocument/2006/relationships/hyperlink" Target="https://login.consultant.ru/link/?req=doc&amp;base=RLAW020&amp;n=190694&amp;dst=100007" TargetMode="External"/><Relationship Id="rId12" Type="http://schemas.openxmlformats.org/officeDocument/2006/relationships/hyperlink" Target="https://login.consultant.ru/link/?req=doc&amp;base=LAW&amp;n=461102" TargetMode="External"/><Relationship Id="rId13" Type="http://schemas.openxmlformats.org/officeDocument/2006/relationships/hyperlink" Target="https://login.consultant.ru/link/?req=doc&amp;base=RLAW020&amp;n=190694&amp;dst=100008" TargetMode="External"/><Relationship Id="rId14" Type="http://schemas.openxmlformats.org/officeDocument/2006/relationships/hyperlink" Target="https://login.consultant.ru/link/?req=doc&amp;base=RLAW020&amp;n=201482" TargetMode="External"/><Relationship Id="rId15" Type="http://schemas.openxmlformats.org/officeDocument/2006/relationships/hyperlink" Target="https://login.consultant.ru/link/?req=doc&amp;base=RLAW020&amp;n=201482" TargetMode="External"/><Relationship Id="rId16" Type="http://schemas.openxmlformats.org/officeDocument/2006/relationships/hyperlink" Target="https://login.consultant.ru/link/?req=doc&amp;base=LAW&amp;n=461102" TargetMode="External"/><Relationship Id="rId17" Type="http://schemas.openxmlformats.org/officeDocument/2006/relationships/hyperlink" Target="https://login.consultant.ru/link/?req=doc&amp;base=LAW&amp;n=461102&amp;dst=100585" TargetMode="External"/><Relationship Id="rId18" Type="http://schemas.openxmlformats.org/officeDocument/2006/relationships/hyperlink" Target="https://login.consultant.ru/link/?req=doc&amp;base=LAW&amp;n=461102&amp;dst=100609" TargetMode="External"/><Relationship Id="rId19" Type="http://schemas.openxmlformats.org/officeDocument/2006/relationships/hyperlink" Target="https://login.consultant.ru/link/?req=doc&amp;base=LAW&amp;n=461102&amp;dst=100611" TargetMode="External"/><Relationship Id="rId20" Type="http://schemas.openxmlformats.org/officeDocument/2006/relationships/hyperlink" Target="https://login.consultant.ru/link/?req=doc&amp;base=LAW&amp;n=461102&amp;dst=100615" TargetMode="External"/><Relationship Id="rId21" Type="http://schemas.openxmlformats.org/officeDocument/2006/relationships/hyperlink" Target="https://login.consultant.ru/link/?req=doc&amp;base=LAW&amp;n=461102&amp;dst=100628" TargetMode="External"/><Relationship Id="rId22" Type="http://schemas.openxmlformats.org/officeDocument/2006/relationships/hyperlink" Target="https://login.consultant.ru/link/?req=doc&amp;base=LAW&amp;n=461102" TargetMode="External"/><Relationship Id="rId23" Type="http://schemas.openxmlformats.org/officeDocument/2006/relationships/hyperlink" Target="https://login.consultant.ru/link/?req=doc&amp;base=LAW&amp;n=461102&amp;dst=1425" TargetMode="External"/><Relationship Id="rId24" Type="http://schemas.openxmlformats.org/officeDocument/2006/relationships/hyperlink" Target="https://login.consultant.ru/link/?req=doc&amp;base=LAW&amp;n=461102&amp;dst=1431" TargetMode="External"/><Relationship Id="rId25" Type="http://schemas.openxmlformats.org/officeDocument/2006/relationships/hyperlink" Target="https://login.consultant.ru/link/?req=doc&amp;base=LAW&amp;n=461102&amp;dst=2019" TargetMode="External"/><Relationship Id="rId26" Type="http://schemas.openxmlformats.org/officeDocument/2006/relationships/hyperlink" Target="https://login.consultant.ru/link/?req=doc&amp;base=LAW&amp;n=461102&amp;dst=2020" TargetMode="External"/><Relationship Id="rId27" Type="http://schemas.openxmlformats.org/officeDocument/2006/relationships/hyperlink" Target="https://login.consultant.ru/link/?req=doc&amp;base=LAW&amp;n=461102&amp;dst=1425" TargetMode="External"/><Relationship Id="rId28" Type="http://schemas.openxmlformats.org/officeDocument/2006/relationships/hyperlink" Target="https://login.consultant.ru/link/?req=doc&amp;base=LAW&amp;n=461102&amp;dst=3134" TargetMode="External"/><Relationship Id="rId29" Type="http://schemas.openxmlformats.org/officeDocument/2006/relationships/hyperlink" Target="https://login.consultant.ru/link/?req=doc&amp;base=LAW&amp;n=461102&amp;dst=1460" TargetMode="External"/><Relationship Id="rId30" Type="http://schemas.openxmlformats.org/officeDocument/2006/relationships/hyperlink" Target="https://login.consultant.ru/link/?req=doc&amp;base=LAW&amp;n=461102" TargetMode="External"/><Relationship Id="rId31" Type="http://schemas.openxmlformats.org/officeDocument/2006/relationships/hyperlink" Target="https://login.consultant.ru/link/?req=doc&amp;base=LAW&amp;n=461102" TargetMode="External"/><Relationship Id="rId32" Type="http://schemas.openxmlformats.org/officeDocument/2006/relationships/hyperlink" Target="https://login.consultant.ru/link/?req=doc&amp;base=LAW&amp;n=461102" TargetMode="External"/><Relationship Id="rId33" Type="http://schemas.openxmlformats.org/officeDocument/2006/relationships/hyperlink" Target="https://login.consultant.ru/link/?req=doc&amp;base=RLAW020&amp;n=190694&amp;dst=100017" TargetMode="External"/><Relationship Id="rId34" Type="http://schemas.openxmlformats.org/officeDocument/2006/relationships/hyperlink" Target="https://login.consultant.ru/link/?req=doc&amp;base=RLAW020&amp;n=201482" TargetMode="External"/><Relationship Id="rId35" Type="http://schemas.openxmlformats.org/officeDocument/2006/relationships/hyperlink" Target="https://login.consultant.ru/link/?req=doc&amp;base=LAW&amp;n=461102" TargetMode="External"/><Relationship Id="rId36" Type="http://schemas.openxmlformats.org/officeDocument/2006/relationships/hyperlink" Target="https://login.consultant.ru/link/?req=doc&amp;base=LAW&amp;n=461102" TargetMode="External"/><Relationship Id="rId37" Type="http://schemas.openxmlformats.org/officeDocument/2006/relationships/hyperlink" Target="https://login.consultant.ru/link/?req=doc&amp;base=LAW&amp;n=461102" TargetMode="External"/><Relationship Id="rId38" Type="http://schemas.openxmlformats.org/officeDocument/2006/relationships/hyperlink" Target="https://login.consultant.ru/link/?req=doc&amp;base=LAW&amp;n=481370" TargetMode="External"/><Relationship Id="rId39" Type="http://schemas.openxmlformats.org/officeDocument/2006/relationships/hyperlink" Target="https://login.consultant.ru/link/?req=doc&amp;base=LAW&amp;n=457189" TargetMode="External"/><Relationship Id="rId40" Type="http://schemas.openxmlformats.org/officeDocument/2006/relationships/hyperlink" Target="https://login.consultant.ru/link/?req=doc&amp;base=RLAW020&amp;n=201482" TargetMode="External"/><Relationship Id="rId41" Type="http://schemas.openxmlformats.org/officeDocument/2006/relationships/hyperlink" Target="https://login.consultant.ru/link/?req=doc&amp;base=LAW&amp;n=461102&amp;dst=1345" TargetMode="External"/><Relationship Id="rId42" Type="http://schemas.openxmlformats.org/officeDocument/2006/relationships/hyperlink" Target="https://login.consultant.ru/link/?req=doc&amp;base=LAW&amp;n=461102&amp;dst=100487" TargetMode="External"/><Relationship Id="rId43" Type="http://schemas.openxmlformats.org/officeDocument/2006/relationships/hyperlink" Target="https://login.consultant.ru/link/?req=doc&amp;base=LAW&amp;n=461102&amp;dst=100516" TargetMode="External"/><Relationship Id="rId44" Type="http://schemas.openxmlformats.org/officeDocument/2006/relationships/hyperlink" Target="https://login.consultant.ru/link/?req=doc&amp;base=LAW&amp;n=461102&amp;dst=100906" TargetMode="External"/><Relationship Id="rId45" Type="http://schemas.openxmlformats.org/officeDocument/2006/relationships/hyperlink" Target="https://login.consultant.ru/link/?req=doc&amp;base=LAW&amp;n=461102&amp;dst=2968" TargetMode="External"/><Relationship Id="rId46" Type="http://schemas.openxmlformats.org/officeDocument/2006/relationships/hyperlink" Target="https://login.consultant.ru/link/?req=doc&amp;base=LAW&amp;n=461102" TargetMode="External"/><Relationship Id="rId47" Type="http://schemas.openxmlformats.org/officeDocument/2006/relationships/hyperlink" Target="https://login.consultant.ru/link/?req=doc&amp;base=LAW&amp;n=481284&amp;dst=913" TargetMode="External"/><Relationship Id="rId48" Type="http://schemas.openxmlformats.org/officeDocument/2006/relationships/hyperlink" Target="https://login.consultant.ru/link/?req=doc&amp;base=LAW&amp;n=471848&amp;dst=101415" TargetMode="External"/><Relationship Id="rId49" Type="http://schemas.openxmlformats.org/officeDocument/2006/relationships/hyperlink" Target="https://login.consultant.ru/link/?req=doc&amp;base=LAW&amp;n=471848&amp;dst=101422" TargetMode="External"/><Relationship Id="rId50" Type="http://schemas.openxmlformats.org/officeDocument/2006/relationships/hyperlink" Target="https://login.consultant.ru/link/?req=doc&amp;base=LAW&amp;n=481284&amp;dst=1965" TargetMode="External"/><Relationship Id="rId51" Type="http://schemas.openxmlformats.org/officeDocument/2006/relationships/hyperlink" Target="https://login.consultant.ru/link/?req=doc&amp;base=LAW&amp;n=481284&amp;dst=914" TargetMode="External"/><Relationship Id="rId52" Type="http://schemas.openxmlformats.org/officeDocument/2006/relationships/hyperlink" Target="https://login.consultant.ru/link/?req=doc&amp;base=LAW&amp;n=481284&amp;dst=943" TargetMode="External"/><Relationship Id="rId53" Type="http://schemas.openxmlformats.org/officeDocument/2006/relationships/hyperlink" Target="https://login.consultant.ru/link/?req=doc&amp;base=LAW&amp;n=481284&amp;dst=959" TargetMode="External"/><Relationship Id="rId54" Type="http://schemas.openxmlformats.org/officeDocument/2006/relationships/hyperlink" Target="https://login.consultant.ru/link/?req=doc&amp;base=LAW&amp;n=481284&amp;dst=2209" TargetMode="External"/><Relationship Id="rId55" Type="http://schemas.openxmlformats.org/officeDocument/2006/relationships/hyperlink" Target="https://login.consultant.ru/link/?req=doc&amp;base=LAW&amp;n=461106" TargetMode="External"/><Relationship Id="rId56" Type="http://schemas.openxmlformats.org/officeDocument/2006/relationships/hyperlink" Target="https://login.consultant.ru/link/?req=doc&amp;base=LAW&amp;n=481284&amp;dst=2013" TargetMode="External"/><Relationship Id="rId57" Type="http://schemas.openxmlformats.org/officeDocument/2006/relationships/hyperlink" Target="https://login.consultant.ru/link/?req=doc&amp;base=LAW&amp;n=481284&amp;dst=101064" TargetMode="External"/><Relationship Id="rId58" Type="http://schemas.openxmlformats.org/officeDocument/2006/relationships/hyperlink" Target="https://login.consultant.ru/link/?req=doc&amp;base=LAW&amp;n=481284&amp;dst=1264" TargetMode="External"/><Relationship Id="rId59" Type="http://schemas.openxmlformats.org/officeDocument/2006/relationships/hyperlink" Target="https://login.consultant.ru/link/?req=doc&amp;base=LAW&amp;n=481284&amp;dst=1279" TargetMode="External"/><Relationship Id="rId60" Type="http://schemas.openxmlformats.org/officeDocument/2006/relationships/hyperlink" Target="https://login.consultant.ru/link/?req=doc&amp;base=LAW&amp;n=423603" TargetMode="External"/><Relationship Id="rId61" Type="http://schemas.openxmlformats.org/officeDocument/2006/relationships/hyperlink" Target="https://login.consultant.ru/link/?req=doc&amp;base=RLAW020&amp;n=190694&amp;dst=100021" TargetMode="External"/><Relationship Id="rId62" Type="http://schemas.openxmlformats.org/officeDocument/2006/relationships/hyperlink" Target="https://login.consultant.ru/link/?req=doc&amp;base=RLAW020&amp;n=155958" TargetMode="External"/><Relationship Id="rId63" Type="http://schemas.openxmlformats.org/officeDocument/2006/relationships/hyperlink" Target="https://login.consultant.ru/link/?req=doc&amp;base=RLAW020&amp;n=190694&amp;dst=100022" TargetMode="External"/><Relationship Id="rId64" Type="http://schemas.openxmlformats.org/officeDocument/2006/relationships/hyperlink" Target="https://login.consultant.ru/link/?req=doc&amp;base=LAW&amp;n=481284&amp;dst=573" TargetMode="External"/><Relationship Id="rId65" Type="http://schemas.openxmlformats.org/officeDocument/2006/relationships/hyperlink" Target="https://login.consultant.ru/link/?req=doc&amp;base=LAW&amp;n=481284&amp;dst=726" TargetMode="External"/><Relationship Id="rId66" Type="http://schemas.openxmlformats.org/officeDocument/2006/relationships/hyperlink" Target="https://login.consultant.ru/link/?req=doc&amp;base=RLAW020&amp;n=155958" TargetMode="External"/><Relationship Id="rId67" Type="http://schemas.openxmlformats.org/officeDocument/2006/relationships/hyperlink" Target="https://login.consultant.ru/link/?req=doc&amp;base=RLAW020&amp;n=190694&amp;dst=100024" TargetMode="External"/><Relationship Id="rId68" Type="http://schemas.openxmlformats.org/officeDocument/2006/relationships/hyperlink" Target="https://login.consultant.ru/link/?req=doc&amp;base=LAW&amp;n=469797&amp;dst=258" TargetMode="External"/><Relationship Id="rId69" Type="http://schemas.openxmlformats.org/officeDocument/2006/relationships/hyperlink" Target="https://login.consultant.ru/link/?req=doc&amp;base=RLAW020&amp;n=190694&amp;dst=100026" TargetMode="External"/><Relationship Id="rId70" Type="http://schemas.openxmlformats.org/officeDocument/2006/relationships/hyperlink" Target="https://login.consultant.ru/link/?req=doc&amp;base=RLAW020&amp;n=200435&amp;dst=100007" TargetMode="External"/><Relationship Id="rId71" Type="http://schemas.openxmlformats.org/officeDocument/2006/relationships/hyperlink" Target="https://login.consultant.ru/link/?req=doc&amp;base=RLAW020&amp;n=190694&amp;dst=100028" TargetMode="External"/><Relationship Id="rId72" Type="http://schemas.openxmlformats.org/officeDocument/2006/relationships/hyperlink" Target="https://login.consultant.ru/link/?req=doc&amp;base=RLAW020&amp;n=200435&amp;dst=100008" TargetMode="External"/><Relationship Id="rId73" Type="http://schemas.openxmlformats.org/officeDocument/2006/relationships/hyperlink" Target="https://login.consultant.ru/link/?req=doc&amp;base=RLAW020&amp;n=200435&amp;dst=100010" TargetMode="External"/><Relationship Id="rId74" Type="http://schemas.openxmlformats.org/officeDocument/2006/relationships/hyperlink" Target="https://login.consultant.ru/link/?req=doc&amp;base=LAW&amp;n=411554&amp;dst=100014" TargetMode="External"/><Relationship Id="rId75" Type="http://schemas.openxmlformats.org/officeDocument/2006/relationships/hyperlink" Target="https://login.consultant.ru/link/?req=doc&amp;base=LAW&amp;n=409735&amp;dst=100041" TargetMode="External"/><Relationship Id="rId76" Type="http://schemas.openxmlformats.org/officeDocument/2006/relationships/hyperlink" Target="https://login.consultant.ru/link/?req=doc&amp;base=LAW&amp;n=411554&amp;dst=100014" TargetMode="External"/><Relationship Id="rId77" Type="http://schemas.openxmlformats.org/officeDocument/2006/relationships/hyperlink" Target="https://login.consultant.ru/link/?req=doc&amp;base=LAW&amp;n=409735&amp;dst=100041" TargetMode="External"/><Relationship Id="rId78" Type="http://schemas.openxmlformats.org/officeDocument/2006/relationships/hyperlink" Target="https://login.consultant.ru/link/?req=doc&amp;base=LAW&amp;n=411554&amp;dst=100014" TargetMode="External"/><Relationship Id="rId79" Type="http://schemas.openxmlformats.org/officeDocument/2006/relationships/hyperlink" Target="https://login.consultant.ru/link/?req=doc&amp;base=LAW&amp;n=409735&amp;dst=100041" TargetMode="External"/><Relationship Id="rId80" Type="http://schemas.openxmlformats.org/officeDocument/2006/relationships/hyperlink" Target="https://login.consultant.ru/link/?req=doc&amp;base=LAW&amp;n=411554&amp;dst=100014" TargetMode="External"/><Relationship Id="rId81" Type="http://schemas.openxmlformats.org/officeDocument/2006/relationships/hyperlink" Target="https://login.consultant.ru/link/?req=doc&amp;base=LAW&amp;n=409735&amp;dst=100041" TargetMode="External"/><Relationship Id="rId82" Type="http://schemas.openxmlformats.org/officeDocument/2006/relationships/hyperlink" Target="https://login.consultant.ru/link/?req=doc&amp;base=LAW&amp;n=411554&amp;dst=100014" TargetMode="External"/><Relationship Id="rId83" Type="http://schemas.openxmlformats.org/officeDocument/2006/relationships/hyperlink" Target="https://login.consultant.ru/link/?req=doc&amp;base=LAW&amp;n=409735&amp;dst=100041" TargetMode="External"/><Relationship Id="rId84" Type="http://schemas.openxmlformats.org/officeDocument/2006/relationships/hyperlink" Target="https://login.consultant.ru/link/?req=doc&amp;base=LAW&amp;n=411554&amp;dst=100014" TargetMode="External"/><Relationship Id="rId85" Type="http://schemas.openxmlformats.org/officeDocument/2006/relationships/hyperlink" Target="https://login.consultant.ru/link/?req=doc&amp;base=LAW&amp;n=409735&amp;dst=100041" TargetMode="External"/><Relationship Id="rId86" Type="http://schemas.openxmlformats.org/officeDocument/2006/relationships/hyperlink" Target="https://login.consultant.ru/link/?req=doc&amp;base=RLAW020&amp;n=198608" TargetMode="External"/><Relationship Id="rId87" Type="http://schemas.openxmlformats.org/officeDocument/2006/relationships/hyperlink" Target="https://login.consultant.ru/link/?req=doc&amp;base=RLAW020&amp;n=198608" TargetMode="External"/><Relationship Id="rId88" Type="http://schemas.openxmlformats.org/officeDocument/2006/relationships/hyperlink" Target="https://login.consultant.ru/link/?req=doc&amp;base=RLAW020&amp;n=212921" TargetMode="External"/><Relationship Id="rId89" Type="http://schemas.openxmlformats.org/officeDocument/2006/relationships/hyperlink" Target="https://login.consultant.ru/link/?req=doc&amp;base=LAW&amp;n=409735&amp;dst=100041" TargetMode="External"/><Relationship Id="rId90" Type="http://schemas.openxmlformats.org/officeDocument/2006/relationships/hyperlink" Target="https://login.consultant.ru/link/?req=doc&amp;base=LAW&amp;n=411554&amp;dst=100012" TargetMode="External"/><Relationship Id="rId91" Type="http://schemas.openxmlformats.org/officeDocument/2006/relationships/hyperlink" Target="https://login.consultant.ru/link/?req=doc&amp;base=LAW&amp;n=409735&amp;dst=100041" TargetMode="External"/><Relationship Id="rId92" Type="http://schemas.openxmlformats.org/officeDocument/2006/relationships/hyperlink" Target="https://login.consultant.ru/link/?req=doc&amp;base=LAW&amp;n=411554&amp;dst=100012" TargetMode="External"/><Relationship Id="rId93" Type="http://schemas.openxmlformats.org/officeDocument/2006/relationships/hyperlink" Target="https://login.consultant.ru/link/?req=doc&amp;base=LAW&amp;n=409735&amp;dst=100041" TargetMode="External"/><Relationship Id="rId94" Type="http://schemas.openxmlformats.org/officeDocument/2006/relationships/hyperlink" Target="https://login.consultant.ru/link/?req=doc&amp;base=LAW&amp;n=411554&amp;dst=100012" TargetMode="External"/><Relationship Id="rId95" Type="http://schemas.openxmlformats.org/officeDocument/2006/relationships/hyperlink" Target="https://login.consultant.ru/link/?req=doc&amp;base=LAW&amp;n=411554&amp;dst=100012" TargetMode="External"/><Relationship Id="rId96" Type="http://schemas.openxmlformats.org/officeDocument/2006/relationships/hyperlink" Target="https://login.consultant.ru/link/?req=doc&amp;base=LAW&amp;n=409735&amp;dst=100041" TargetMode="External"/><Relationship Id="rId97" Type="http://schemas.openxmlformats.org/officeDocument/2006/relationships/hyperlink" Target="https://login.consultant.ru/link/?req=doc&amp;base=LAW&amp;n=411554&amp;dst=100012" TargetMode="External"/><Relationship Id="rId98" Type="http://schemas.openxmlformats.org/officeDocument/2006/relationships/hyperlink" Target="https://login.consultant.ru/link/?req=doc&amp;base=LAW&amp;n=409735&amp;dst=100041" TargetMode="External"/><Relationship Id="rId99" Type="http://schemas.openxmlformats.org/officeDocument/2006/relationships/hyperlink" Target="https://login.consultant.ru/link/?req=doc&amp;base=LAW&amp;n=411554&amp;dst=100012" TargetMode="External"/><Relationship Id="rId100" Type="http://schemas.openxmlformats.org/officeDocument/2006/relationships/hyperlink" Target="https://login.consultant.ru/link/?req=doc&amp;base=LAW&amp;n=409735&amp;dst=100041" TargetMode="External"/><Relationship Id="rId101" Type="http://schemas.openxmlformats.org/officeDocument/2006/relationships/hyperlink" Target="https://login.consultant.ru/link/?req=doc&amp;base=LAW&amp;n=411554&amp;dst=100014" TargetMode="External"/><Relationship Id="rId102" Type="http://schemas.openxmlformats.org/officeDocument/2006/relationships/hyperlink" Target="https://login.consultant.ru/link/?req=doc&amp;base=LAW&amp;n=409735&amp;dst=100041" TargetMode="External"/><Relationship Id="rId103" Type="http://schemas.openxmlformats.org/officeDocument/2006/relationships/hyperlink" Target="https://login.consultant.ru/link/?req=doc&amp;base=RLAW020&amp;n=191411" TargetMode="External"/><Relationship Id="rId104" Type="http://schemas.openxmlformats.org/officeDocument/2006/relationships/hyperlink" Target="https://login.consultant.ru/link/?req=doc&amp;base=RLAW020&amp;n=191411" TargetMode="External"/><Relationship Id="rId105" Type="http://schemas.openxmlformats.org/officeDocument/2006/relationships/hyperlink" Target="https://login.consultant.ru/link/?req=doc&amp;base=LAW&amp;n=469797" TargetMode="External"/><Relationship Id="rId106" Type="http://schemas.openxmlformats.org/officeDocument/2006/relationships/hyperlink" Target="https://login.consultant.ru/link/?req=doc&amp;base=RLAW020&amp;n=191411" TargetMode="External"/><Relationship Id="rId107" Type="http://schemas.openxmlformats.org/officeDocument/2006/relationships/hyperlink" Target="https://login.consultant.ru/link/?req=doc&amp;base=LAW&amp;n=411554&amp;dst=100012" TargetMode="External"/><Relationship Id="rId108" Type="http://schemas.openxmlformats.org/officeDocument/2006/relationships/hyperlink" Target="https://login.consultant.ru/link/?req=doc&amp;base=LAW&amp;n=409735&amp;dst=100041" TargetMode="External"/><Relationship Id="rId109" Type="http://schemas.openxmlformats.org/officeDocument/2006/relationships/hyperlink" Target="https://login.consultant.ru/link/?req=doc&amp;base=RLAW020&amp;n=174814&amp;dst=100013" TargetMode="External"/><Relationship Id="rId110" Type="http://schemas.openxmlformats.org/officeDocument/2006/relationships/hyperlink" Target="https://login.consultant.ru/link/?req=doc&amp;base=RLAW020&amp;n=136589" TargetMode="External"/><Relationship Id="rId111" Type="http://schemas.openxmlformats.org/officeDocument/2006/relationships/hyperlink" Target="https://login.consultant.ru/link/?req=doc&amp;base=RLAW020&amp;n=200435&amp;dst=100347" TargetMode="External"/><Relationship Id="rId112" Type="http://schemas.openxmlformats.org/officeDocument/2006/relationships/hyperlink" Target="https://login.consultant.ru/link/?req=doc&amp;base=RLAW020&amp;n=200435&amp;dst=100348" TargetMode="Externa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2906</TotalTime>
  <Application>LibreOffice/25.8.3.2$Linux_X86_64 LibreOffice_project/580$Build-2</Application>
  <AppVersion>15.0000</AppVersion>
  <Pages>228</Pages>
  <Words>41277</Words>
  <Characters>305775</Characters>
  <CharactersWithSpaces>340980</CharactersWithSpaces>
  <Paragraphs>6503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2025-11-10T06:05:00Z</dcterms:created>
  <dc:creator>Савчук Татьяна Владимировна</dc:creator>
  <dc:description/>
  <dc:language>ru-RU</dc:language>
  <cp:lastModifiedBy/>
  <dcterms:modified xsi:type="dcterms:W3CDTF">2026-08-31T14:08:23Z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